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38C" w:rsidRPr="007D0986" w:rsidRDefault="00CF338C" w:rsidP="00414392">
      <w:pPr>
        <w:ind w:firstLine="227"/>
        <w:jc w:val="center"/>
        <w:rPr>
          <w:rFonts w:ascii="Times New Roman" w:hAnsi="Times New Roman"/>
          <w:b/>
        </w:rPr>
      </w:pPr>
    </w:p>
    <w:p w:rsidR="00E422AA" w:rsidRDefault="00E422AA" w:rsidP="004F5F62">
      <w:pPr>
        <w:jc w:val="both"/>
        <w:rPr>
          <w:rFonts w:ascii="Times New Roman" w:hAnsi="Times New Roman"/>
          <w:b/>
        </w:rPr>
      </w:pPr>
    </w:p>
    <w:p w:rsidR="00E422AA" w:rsidRPr="00E422AA" w:rsidRDefault="00E422AA" w:rsidP="00E422AA">
      <w:pPr>
        <w:ind w:firstLine="170"/>
        <w:jc w:val="center"/>
        <w:rPr>
          <w:b/>
          <w:sz w:val="28"/>
        </w:rPr>
      </w:pPr>
      <w:r w:rsidRPr="00E422AA">
        <w:rPr>
          <w:b/>
          <w:sz w:val="28"/>
        </w:rPr>
        <w:t>Il dissenso politico ideologico alla luce dei principi costituzionali</w:t>
      </w:r>
    </w:p>
    <w:p w:rsidR="00E422AA" w:rsidRPr="00E422AA" w:rsidRDefault="00E422AA" w:rsidP="00E422AA">
      <w:pPr>
        <w:ind w:firstLine="170"/>
        <w:jc w:val="center"/>
        <w:rPr>
          <w:b/>
          <w:sz w:val="28"/>
        </w:rPr>
      </w:pPr>
    </w:p>
    <w:p w:rsidR="00E422AA" w:rsidRPr="00E422AA" w:rsidRDefault="00E422AA" w:rsidP="00E422AA">
      <w:pPr>
        <w:ind w:firstLine="170"/>
        <w:jc w:val="center"/>
        <w:rPr>
          <w:b/>
          <w:sz w:val="28"/>
          <w:szCs w:val="32"/>
        </w:rPr>
      </w:pPr>
      <w:r w:rsidRPr="00E422AA">
        <w:rPr>
          <w:b/>
          <w:sz w:val="28"/>
          <w:szCs w:val="32"/>
        </w:rPr>
        <w:t>Ideological political dissent in the  perspective  of the constitutional principles</w:t>
      </w:r>
    </w:p>
    <w:p w:rsidR="00E422AA" w:rsidRDefault="00E422AA" w:rsidP="00E422AA">
      <w:pPr>
        <w:ind w:firstLine="170"/>
        <w:jc w:val="center"/>
        <w:rPr>
          <w:b/>
          <w:sz w:val="28"/>
        </w:rPr>
      </w:pPr>
    </w:p>
    <w:p w:rsidR="00E422AA" w:rsidRPr="008C7BAD" w:rsidRDefault="00E422AA" w:rsidP="00E422AA">
      <w:pPr>
        <w:ind w:firstLine="170"/>
        <w:jc w:val="right"/>
        <w:rPr>
          <w:b/>
          <w:i/>
          <w:sz w:val="28"/>
        </w:rPr>
      </w:pPr>
      <w:r w:rsidRPr="008C7BAD">
        <w:rPr>
          <w:b/>
          <w:i/>
          <w:sz w:val="28"/>
        </w:rPr>
        <w:t>di Roberto Zaccaria</w:t>
      </w:r>
    </w:p>
    <w:p w:rsidR="00E422AA" w:rsidRDefault="00E422AA" w:rsidP="00E422AA">
      <w:pPr>
        <w:ind w:firstLine="170"/>
        <w:jc w:val="both"/>
        <w:rPr>
          <w:b/>
          <w:i/>
          <w:sz w:val="28"/>
        </w:rPr>
      </w:pPr>
    </w:p>
    <w:p w:rsidR="00E422AA" w:rsidRDefault="00E422AA" w:rsidP="00E422AA">
      <w:pPr>
        <w:ind w:firstLine="170"/>
        <w:jc w:val="both"/>
        <w:rPr>
          <w:b/>
          <w:i/>
          <w:sz w:val="28"/>
        </w:rPr>
      </w:pPr>
    </w:p>
    <w:p w:rsidR="00E422AA" w:rsidRPr="00E422AA" w:rsidRDefault="00E422AA" w:rsidP="00E422AA">
      <w:pPr>
        <w:ind w:firstLine="170"/>
        <w:jc w:val="both"/>
        <w:rPr>
          <w:b/>
          <w:i/>
        </w:rPr>
      </w:pPr>
      <w:r w:rsidRPr="00E422AA">
        <w:rPr>
          <w:b/>
          <w:i/>
        </w:rPr>
        <w:t>Abstract (Italiano)</w:t>
      </w:r>
    </w:p>
    <w:p w:rsidR="00E422AA" w:rsidRPr="00E422AA" w:rsidRDefault="00E422AA" w:rsidP="00E422AA">
      <w:pPr>
        <w:ind w:firstLine="170"/>
        <w:jc w:val="both"/>
        <w:rPr>
          <w:b/>
          <w:i/>
        </w:rPr>
      </w:pPr>
    </w:p>
    <w:p w:rsidR="00E422AA" w:rsidRPr="00E422AA" w:rsidRDefault="00E422AA" w:rsidP="00E422AA">
      <w:pPr>
        <w:ind w:firstLine="170"/>
        <w:jc w:val="both"/>
        <w:rPr>
          <w:i/>
        </w:rPr>
      </w:pPr>
      <w:r w:rsidRPr="00E422AA">
        <w:rPr>
          <w:i/>
        </w:rPr>
        <w:t xml:space="preserve">In questo contributo, l’Autore individua la nozione di dissenso politico ideologico e la confronta con la disciplina penale dei reati di opinione e con i principi costituzionali contenuti nell’art.21 della Costituzione. In particolare vengono esaminati i limiti costituzionalmente ammissibili, secondo la dottrina e la giurisprudenza, rispetto alla libertà di pensiero. L’autore giudica incompatibile con la disciplina costituzionale il limite dell’ “ordine pubblico” che compare in molte decisioni della Corte costituzionale e propone di circoscrivere i limiti alla libertà di espressione al solo rispetto del “metodo democratico” di cui parla l’art.49 della Costituzione. Solo un rigoroso percorso interdisciplinare tra penalisti e costituzionalisti potrà compiere la definitiva demolizione di quei reati di opinione che tendono inspiegabilmente a sopravvivere ad ogni riforma.  </w:t>
      </w:r>
    </w:p>
    <w:p w:rsidR="00E422AA" w:rsidRPr="00E422AA" w:rsidRDefault="00E422AA" w:rsidP="00E422AA">
      <w:pPr>
        <w:ind w:firstLine="170"/>
        <w:jc w:val="both"/>
        <w:rPr>
          <w:i/>
        </w:rPr>
      </w:pPr>
    </w:p>
    <w:p w:rsidR="00E422AA" w:rsidRPr="00E422AA" w:rsidRDefault="00E422AA" w:rsidP="00E422AA">
      <w:pPr>
        <w:ind w:firstLine="170"/>
        <w:jc w:val="both"/>
        <w:rPr>
          <w:b/>
          <w:i/>
        </w:rPr>
      </w:pPr>
    </w:p>
    <w:p w:rsidR="00E422AA" w:rsidRPr="00E422AA" w:rsidRDefault="00E422AA" w:rsidP="00E422AA">
      <w:pPr>
        <w:ind w:firstLine="170"/>
        <w:jc w:val="both"/>
        <w:rPr>
          <w:b/>
          <w:i/>
        </w:rPr>
      </w:pPr>
      <w:r w:rsidRPr="00E422AA">
        <w:rPr>
          <w:b/>
          <w:i/>
        </w:rPr>
        <w:t>Abstract (Inglese)</w:t>
      </w:r>
    </w:p>
    <w:p w:rsidR="00E422AA" w:rsidRPr="00E422AA" w:rsidRDefault="00E422AA" w:rsidP="00E422AA">
      <w:pPr>
        <w:ind w:firstLine="170"/>
        <w:rPr>
          <w:i/>
        </w:rPr>
      </w:pPr>
    </w:p>
    <w:p w:rsidR="00E422AA" w:rsidRPr="00E422AA" w:rsidRDefault="00E422AA" w:rsidP="00E422AA">
      <w:pPr>
        <w:ind w:firstLine="170"/>
        <w:jc w:val="both"/>
        <w:rPr>
          <w:i/>
        </w:rPr>
      </w:pPr>
      <w:r w:rsidRPr="00E422AA">
        <w:rPr>
          <w:i/>
        </w:rPr>
        <w:t xml:space="preserve">     In his work the author  identifies the notion of 'ideological political dissent 'and compares it  with the  laws concerning  'crimes of opinion'  and constitutional  principles  held in Article 21 of the Italian Constitution. In the specific he examines the constitutionally permissible limits  according to the doctrine and the jurisprudence in relation with the 'freedom of expression'.The author considers incompatible with constitutional discipline, the limit of the "public order" that appears in many decisions of the Constitutional Court and proposing  to circumscribe the limits to freedom of expression solely with respect of "democratic method" mentioned in article 49 of the Constitution. Only a rigorous interdisciplinary path between criminal law professors and constitutionalists may perform the final demolition of crimes of opinion that tend to survive each inexplicably reform.   </w:t>
      </w:r>
      <w:bookmarkStart w:id="0" w:name="_GoBack"/>
      <w:bookmarkEnd w:id="0"/>
    </w:p>
    <w:p w:rsidR="00CF338C" w:rsidRPr="007D0986" w:rsidRDefault="00CF338C" w:rsidP="004F5F62">
      <w:pPr>
        <w:jc w:val="both"/>
        <w:rPr>
          <w:rFonts w:ascii="Times New Roman" w:hAnsi="Times New Roman"/>
          <w:b/>
        </w:rPr>
      </w:pPr>
    </w:p>
    <w:p w:rsidR="00CF338C" w:rsidRPr="004F5F62" w:rsidRDefault="00CF338C" w:rsidP="004F5F62">
      <w:pPr>
        <w:ind w:firstLine="227"/>
        <w:jc w:val="right"/>
        <w:rPr>
          <w:rFonts w:ascii="Times New Roman" w:hAnsi="Times New Roman"/>
          <w:i/>
        </w:rPr>
      </w:pPr>
    </w:p>
    <w:p w:rsidR="00667C9B" w:rsidRPr="007D0986" w:rsidRDefault="00CF338C" w:rsidP="00C3096C">
      <w:pPr>
        <w:ind w:firstLine="227"/>
        <w:jc w:val="both"/>
        <w:rPr>
          <w:rFonts w:ascii="Times New Roman" w:hAnsi="Times New Roman"/>
        </w:rPr>
      </w:pPr>
      <w:r w:rsidRPr="007D0986">
        <w:rPr>
          <w:rFonts w:ascii="Times New Roman" w:hAnsi="Times New Roman"/>
        </w:rPr>
        <w:t xml:space="preserve">Sommario: </w:t>
      </w:r>
      <w:r w:rsidRPr="007D0986">
        <w:rPr>
          <w:rFonts w:ascii="Times New Roman" w:hAnsi="Times New Roman"/>
          <w:i/>
        </w:rPr>
        <w:t>1.</w:t>
      </w:r>
      <w:r w:rsidR="00EF3DAF" w:rsidRPr="007D0986">
        <w:rPr>
          <w:rFonts w:ascii="Times New Roman" w:hAnsi="Times New Roman"/>
          <w:i/>
        </w:rPr>
        <w:t xml:space="preserve"> </w:t>
      </w:r>
      <w:r w:rsidRPr="007D0986">
        <w:rPr>
          <w:rFonts w:ascii="Times New Roman" w:hAnsi="Times New Roman"/>
          <w:i/>
        </w:rPr>
        <w:t>Premessa;</w:t>
      </w:r>
      <w:r w:rsidR="000E7A59" w:rsidRPr="007D0986">
        <w:rPr>
          <w:rFonts w:ascii="Times New Roman" w:hAnsi="Times New Roman"/>
          <w:i/>
        </w:rPr>
        <w:t xml:space="preserve"> </w:t>
      </w:r>
      <w:r w:rsidRPr="007D0986">
        <w:rPr>
          <w:rFonts w:ascii="Times New Roman" w:hAnsi="Times New Roman"/>
          <w:i/>
        </w:rPr>
        <w:t>2. Alcuni “casi” recenti offerti dai giudici o dal legislatore;</w:t>
      </w:r>
      <w:r w:rsidR="002C6C12">
        <w:rPr>
          <w:rFonts w:ascii="Times New Roman" w:hAnsi="Times New Roman"/>
          <w:i/>
        </w:rPr>
        <w:t xml:space="preserve"> 3. I reati di opinione; 4</w:t>
      </w:r>
      <w:r w:rsidRPr="007D0986">
        <w:rPr>
          <w:rFonts w:ascii="Times New Roman" w:hAnsi="Times New Roman"/>
          <w:i/>
        </w:rPr>
        <w:t xml:space="preserve">. </w:t>
      </w:r>
      <w:r w:rsidRPr="007D0986">
        <w:rPr>
          <w:rFonts w:ascii="Times New Roman" w:hAnsi="Times New Roman" w:cs="Georgia"/>
          <w:i/>
          <w:szCs w:val="68"/>
        </w:rPr>
        <w:t>Il perimetro</w:t>
      </w:r>
      <w:r w:rsidR="002C6C12">
        <w:rPr>
          <w:rFonts w:ascii="Times New Roman" w:hAnsi="Times New Roman" w:cs="Georgia"/>
          <w:i/>
          <w:szCs w:val="68"/>
        </w:rPr>
        <w:t xml:space="preserve"> costituzionale</w:t>
      </w:r>
      <w:r w:rsidRPr="007D0986">
        <w:rPr>
          <w:rFonts w:ascii="Times New Roman" w:hAnsi="Times New Roman" w:cs="Georgia"/>
          <w:i/>
          <w:szCs w:val="68"/>
        </w:rPr>
        <w:t xml:space="preserve"> della libertà</w:t>
      </w:r>
      <w:r w:rsidR="002C6C12">
        <w:rPr>
          <w:rFonts w:ascii="Times New Roman" w:hAnsi="Times New Roman" w:cs="Georgia"/>
          <w:i/>
          <w:szCs w:val="68"/>
        </w:rPr>
        <w:t xml:space="preserve"> di pensiero</w:t>
      </w:r>
      <w:r w:rsidRPr="007D0986">
        <w:rPr>
          <w:rFonts w:ascii="Times New Roman" w:hAnsi="Times New Roman" w:cs="Georgia"/>
          <w:i/>
          <w:szCs w:val="68"/>
        </w:rPr>
        <w:t xml:space="preserve"> e il rapporto con</w:t>
      </w:r>
      <w:r w:rsidR="00436CCE" w:rsidRPr="007D0986">
        <w:rPr>
          <w:rFonts w:ascii="Times New Roman" w:hAnsi="Times New Roman" w:cs="Georgia"/>
          <w:i/>
          <w:szCs w:val="68"/>
        </w:rPr>
        <w:t xml:space="preserve"> libertà affini</w:t>
      </w:r>
      <w:r w:rsidR="005479E7" w:rsidRPr="007D0986">
        <w:rPr>
          <w:rFonts w:ascii="Times New Roman" w:hAnsi="Times New Roman" w:cs="Georgia"/>
          <w:i/>
          <w:szCs w:val="68"/>
        </w:rPr>
        <w:t xml:space="preserve">; </w:t>
      </w:r>
      <w:r w:rsidR="002C6C12">
        <w:rPr>
          <w:rFonts w:ascii="Times New Roman" w:hAnsi="Times New Roman"/>
          <w:i/>
        </w:rPr>
        <w:t>5</w:t>
      </w:r>
      <w:r w:rsidRPr="007D0986">
        <w:rPr>
          <w:rFonts w:ascii="Times New Roman" w:hAnsi="Times New Roman"/>
          <w:i/>
        </w:rPr>
        <w:t>.</w:t>
      </w:r>
      <w:r w:rsidR="000459DE">
        <w:rPr>
          <w:rFonts w:ascii="Times New Roman" w:hAnsi="Times New Roman"/>
          <w:i/>
        </w:rPr>
        <w:t xml:space="preserve"> I limiti </w:t>
      </w:r>
      <w:r w:rsidR="005F086A">
        <w:rPr>
          <w:rFonts w:ascii="Times New Roman" w:hAnsi="Times New Roman"/>
          <w:i/>
        </w:rPr>
        <w:t>particolar</w:t>
      </w:r>
      <w:r w:rsidR="000459DE">
        <w:rPr>
          <w:rFonts w:ascii="Times New Roman" w:hAnsi="Times New Roman"/>
          <w:i/>
        </w:rPr>
        <w:t>i</w:t>
      </w:r>
      <w:r w:rsidRPr="007D0986">
        <w:rPr>
          <w:rFonts w:ascii="Times New Roman" w:hAnsi="Times New Roman"/>
          <w:i/>
        </w:rPr>
        <w:t xml:space="preserve"> e </w:t>
      </w:r>
      <w:r w:rsidR="000459DE">
        <w:rPr>
          <w:rFonts w:ascii="Times New Roman" w:hAnsi="Times New Roman"/>
          <w:i/>
        </w:rPr>
        <w:t xml:space="preserve">i limiti </w:t>
      </w:r>
      <w:r w:rsidR="005F086A">
        <w:rPr>
          <w:rFonts w:ascii="Times New Roman" w:hAnsi="Times New Roman"/>
          <w:i/>
        </w:rPr>
        <w:t>generali</w:t>
      </w:r>
      <w:r w:rsidR="002C6C12">
        <w:rPr>
          <w:rFonts w:ascii="Times New Roman" w:hAnsi="Times New Roman"/>
          <w:i/>
        </w:rPr>
        <w:t>; 6</w:t>
      </w:r>
      <w:r w:rsidRPr="007D0986">
        <w:rPr>
          <w:rFonts w:ascii="Times New Roman" w:hAnsi="Times New Roman"/>
          <w:i/>
        </w:rPr>
        <w:t>. Inammissibilità di un limit</w:t>
      </w:r>
      <w:r w:rsidR="002C6C12">
        <w:rPr>
          <w:rFonts w:ascii="Times New Roman" w:hAnsi="Times New Roman"/>
          <w:i/>
        </w:rPr>
        <w:t>e generale di ordine pubblico; 7. Il metodo democratico; 8</w:t>
      </w:r>
      <w:r w:rsidRPr="007D0986">
        <w:rPr>
          <w:rFonts w:ascii="Times New Roman" w:hAnsi="Times New Roman"/>
          <w:i/>
        </w:rPr>
        <w:t>. Conclusioni</w:t>
      </w:r>
    </w:p>
    <w:p w:rsidR="005734EA" w:rsidRDefault="005734EA" w:rsidP="00954FEC">
      <w:pPr>
        <w:tabs>
          <w:tab w:val="left" w:pos="2552"/>
        </w:tabs>
        <w:ind w:firstLine="227"/>
        <w:jc w:val="both"/>
        <w:rPr>
          <w:rFonts w:ascii="Times New Roman" w:hAnsi="Times New Roman"/>
        </w:rPr>
      </w:pPr>
    </w:p>
    <w:p w:rsidR="00414392" w:rsidRPr="007D0986" w:rsidRDefault="00667C9B" w:rsidP="00954FEC">
      <w:pPr>
        <w:tabs>
          <w:tab w:val="left" w:pos="2552"/>
        </w:tabs>
        <w:ind w:firstLine="227"/>
        <w:jc w:val="both"/>
        <w:rPr>
          <w:rFonts w:ascii="Times New Roman" w:hAnsi="Times New Roman"/>
        </w:rPr>
      </w:pPr>
      <w:r w:rsidRPr="007D0986">
        <w:rPr>
          <w:rFonts w:ascii="Times New Roman" w:hAnsi="Times New Roman"/>
        </w:rPr>
        <w:t xml:space="preserve">1- </w:t>
      </w:r>
      <w:r w:rsidRPr="007D0986">
        <w:rPr>
          <w:rFonts w:ascii="Times New Roman" w:hAnsi="Times New Roman"/>
          <w:b/>
        </w:rPr>
        <w:t>Premessa</w:t>
      </w:r>
      <w:r w:rsidRPr="007D0986">
        <w:rPr>
          <w:rFonts w:ascii="Times New Roman" w:hAnsi="Times New Roman"/>
        </w:rPr>
        <w:t>.</w:t>
      </w:r>
      <w:r w:rsidR="00414392" w:rsidRPr="007D0986">
        <w:rPr>
          <w:rFonts w:ascii="Times New Roman" w:hAnsi="Times New Roman"/>
        </w:rPr>
        <w:t xml:space="preserve"> </w:t>
      </w:r>
      <w:r w:rsidR="00575389" w:rsidRPr="007D0986">
        <w:rPr>
          <w:rFonts w:ascii="Times New Roman" w:hAnsi="Times New Roman"/>
        </w:rPr>
        <w:t xml:space="preserve">Credo che sia necessaria qualche rapida precisazione introduttiva per affrontare in una prospettiva costituzionale il tema del dissenso. </w:t>
      </w:r>
      <w:r w:rsidR="00CA57B3">
        <w:rPr>
          <w:rFonts w:ascii="Times New Roman" w:hAnsi="Times New Roman"/>
        </w:rPr>
        <w:t>In</w:t>
      </w:r>
      <w:r w:rsidRPr="007D0986">
        <w:rPr>
          <w:rFonts w:ascii="Times New Roman" w:hAnsi="Times New Roman"/>
        </w:rPr>
        <w:t xml:space="preserve"> prima approssimazione credo che sia giusto escludere dal perimetro della nostra attenzione</w:t>
      </w:r>
      <w:r w:rsidR="002D54EA" w:rsidRPr="007D0986">
        <w:rPr>
          <w:rFonts w:ascii="Times New Roman" w:hAnsi="Times New Roman"/>
        </w:rPr>
        <w:t xml:space="preserve"> </w:t>
      </w:r>
      <w:r w:rsidRPr="007D0986">
        <w:rPr>
          <w:rFonts w:ascii="Times New Roman" w:hAnsi="Times New Roman"/>
        </w:rPr>
        <w:t>tutte quelle forme di dis</w:t>
      </w:r>
      <w:r w:rsidR="004F004F">
        <w:rPr>
          <w:rFonts w:ascii="Times New Roman" w:hAnsi="Times New Roman"/>
        </w:rPr>
        <w:t xml:space="preserve">senso, </w:t>
      </w:r>
      <w:r w:rsidRPr="007D0986">
        <w:rPr>
          <w:rFonts w:ascii="Times New Roman" w:hAnsi="Times New Roman"/>
        </w:rPr>
        <w:t>di pensiero critico ed anche di disobbedienza che si manifestano e spesso si esauriscono nei rappo</w:t>
      </w:r>
      <w:r w:rsidR="00333E6A">
        <w:rPr>
          <w:rFonts w:ascii="Times New Roman" w:hAnsi="Times New Roman"/>
        </w:rPr>
        <w:t>rti tra soggetti privati, non collocati</w:t>
      </w:r>
      <w:r w:rsidR="00B7231C">
        <w:rPr>
          <w:rFonts w:ascii="Times New Roman" w:hAnsi="Times New Roman"/>
        </w:rPr>
        <w:t xml:space="preserve"> in una posizione di</w:t>
      </w:r>
      <w:r w:rsidRPr="007D0986">
        <w:rPr>
          <w:rFonts w:ascii="Times New Roman" w:hAnsi="Times New Roman"/>
        </w:rPr>
        <w:t xml:space="preserve"> </w:t>
      </w:r>
      <w:r w:rsidR="00A96565">
        <w:rPr>
          <w:rFonts w:ascii="Times New Roman" w:hAnsi="Times New Roman"/>
        </w:rPr>
        <w:t xml:space="preserve">particolare </w:t>
      </w:r>
      <w:r w:rsidRPr="007D0986">
        <w:rPr>
          <w:rFonts w:ascii="Times New Roman" w:hAnsi="Times New Roman"/>
        </w:rPr>
        <w:t>supremazia.</w:t>
      </w:r>
      <w:r w:rsidR="00AA4200">
        <w:rPr>
          <w:rFonts w:ascii="Times New Roman" w:hAnsi="Times New Roman"/>
        </w:rPr>
        <w:t xml:space="preserve"> </w:t>
      </w:r>
      <w:r w:rsidR="00414392" w:rsidRPr="007D0986">
        <w:rPr>
          <w:rFonts w:ascii="Times New Roman" w:hAnsi="Times New Roman"/>
        </w:rPr>
        <w:t>Credo che sia giusto escludere dell’indagine anche il capitolo dell’ingiuria e della diffamazione</w:t>
      </w:r>
      <w:r w:rsidR="00F332F0">
        <w:rPr>
          <w:rFonts w:ascii="Times New Roman" w:hAnsi="Times New Roman"/>
        </w:rPr>
        <w:t>,</w:t>
      </w:r>
      <w:r w:rsidR="00414392" w:rsidRPr="007D0986">
        <w:rPr>
          <w:rFonts w:ascii="Times New Roman" w:hAnsi="Times New Roman"/>
        </w:rPr>
        <w:t xml:space="preserve"> non solo per questa impostazione</w:t>
      </w:r>
      <w:r w:rsidR="00F332F0">
        <w:rPr>
          <w:rFonts w:ascii="Times New Roman" w:hAnsi="Times New Roman"/>
        </w:rPr>
        <w:t>,</w:t>
      </w:r>
      <w:r w:rsidR="00414392" w:rsidRPr="007D0986">
        <w:rPr>
          <w:rFonts w:ascii="Times New Roman" w:hAnsi="Times New Roman"/>
        </w:rPr>
        <w:t xml:space="preserve"> ma perchè costituiscono figure di reato con una fisionomia precisa e con una giustificazione costituzionale c</w:t>
      </w:r>
      <w:r w:rsidR="00AA4200">
        <w:rPr>
          <w:rFonts w:ascii="Times New Roman" w:hAnsi="Times New Roman"/>
        </w:rPr>
        <w:t>onsolidata</w:t>
      </w:r>
      <w:r w:rsidR="00414392" w:rsidRPr="007D0986">
        <w:rPr>
          <w:rFonts w:ascii="Times New Roman" w:hAnsi="Times New Roman"/>
        </w:rPr>
        <w:t xml:space="preserve">. </w:t>
      </w:r>
    </w:p>
    <w:p w:rsidR="00EC67D1" w:rsidRPr="007D0986" w:rsidRDefault="00667C9B" w:rsidP="00954FEC">
      <w:pPr>
        <w:tabs>
          <w:tab w:val="left" w:pos="2552"/>
        </w:tabs>
        <w:ind w:firstLine="227"/>
        <w:jc w:val="both"/>
        <w:rPr>
          <w:rFonts w:ascii="Times New Roman" w:hAnsi="Times New Roman"/>
        </w:rPr>
      </w:pPr>
      <w:r w:rsidRPr="007D0986">
        <w:rPr>
          <w:rFonts w:ascii="Times New Roman" w:hAnsi="Times New Roman"/>
        </w:rPr>
        <w:t>Il dissenso che in questa sede particolarmente interessa è quello di natura politico-ideologica che si configura prevalentemente nel rapporto tra individuo e autorità, tra privati e istituzioni, t</w:t>
      </w:r>
      <w:r w:rsidR="00AA1B96" w:rsidRPr="007D0986">
        <w:rPr>
          <w:rFonts w:ascii="Times New Roman" w:hAnsi="Times New Roman"/>
        </w:rPr>
        <w:t xml:space="preserve">ra governanti e governati, tra </w:t>
      </w:r>
      <w:r w:rsidRPr="007D0986">
        <w:rPr>
          <w:rFonts w:ascii="Times New Roman" w:hAnsi="Times New Roman"/>
        </w:rPr>
        <w:t>singoli</w:t>
      </w:r>
      <w:r w:rsidR="00464929">
        <w:rPr>
          <w:rFonts w:ascii="Times New Roman" w:hAnsi="Times New Roman"/>
        </w:rPr>
        <w:t xml:space="preserve"> o</w:t>
      </w:r>
      <w:r w:rsidR="00AA1B96" w:rsidRPr="007D0986">
        <w:rPr>
          <w:rFonts w:ascii="Times New Roman" w:hAnsi="Times New Roman"/>
        </w:rPr>
        <w:t xml:space="preserve"> formazioni sociali </w:t>
      </w:r>
      <w:r w:rsidRPr="007D0986">
        <w:rPr>
          <w:rFonts w:ascii="Times New Roman" w:hAnsi="Times New Roman"/>
        </w:rPr>
        <w:t xml:space="preserve">ed esponenti del potere costituito e </w:t>
      </w:r>
      <w:r w:rsidR="00552922">
        <w:rPr>
          <w:rFonts w:ascii="Times New Roman" w:hAnsi="Times New Roman"/>
        </w:rPr>
        <w:t xml:space="preserve">che </w:t>
      </w:r>
      <w:r w:rsidRPr="007D0986">
        <w:rPr>
          <w:rFonts w:ascii="Times New Roman" w:hAnsi="Times New Roman"/>
        </w:rPr>
        <w:t>ha per oggetto la critica più o meno energica nei confront</w:t>
      </w:r>
      <w:r w:rsidR="00F84633">
        <w:rPr>
          <w:rFonts w:ascii="Times New Roman" w:hAnsi="Times New Roman"/>
        </w:rPr>
        <w:t>i del pensiero ufficiale, dell’</w:t>
      </w:r>
      <w:r w:rsidRPr="007D0986">
        <w:rPr>
          <w:rFonts w:ascii="Times New Roman" w:hAnsi="Times New Roman"/>
        </w:rPr>
        <w:t xml:space="preserve">ideologia prevalente o meglio di quella dominante. </w:t>
      </w:r>
      <w:r w:rsidR="00EC67D1" w:rsidRPr="007D0986">
        <w:rPr>
          <w:rFonts w:ascii="Times New Roman" w:hAnsi="Times New Roman" w:cs="Times"/>
          <w:color w:val="262626"/>
          <w:szCs w:val="32"/>
        </w:rPr>
        <w:t xml:space="preserve">I rapporti di questo tipo sono </w:t>
      </w:r>
      <w:r w:rsidRPr="007D0986">
        <w:rPr>
          <w:rFonts w:ascii="Times New Roman" w:hAnsi="Times New Roman" w:cs="Times"/>
          <w:color w:val="262626"/>
          <w:szCs w:val="32"/>
        </w:rPr>
        <w:t>di carattere prevalentemente pubblicistico, anche se non sempre si tratta di rapporti tra privati ed istituzioni dello Stato, ma si estendono fino a comprendere una nozione p</w:t>
      </w:r>
      <w:r w:rsidR="00EC67D1" w:rsidRPr="007D0986">
        <w:rPr>
          <w:rFonts w:ascii="Times New Roman" w:hAnsi="Times New Roman" w:cs="Times"/>
          <w:color w:val="262626"/>
          <w:szCs w:val="32"/>
        </w:rPr>
        <w:t>iù ampia di istituzioni sociali. I</w:t>
      </w:r>
      <w:r w:rsidRPr="007D0986">
        <w:rPr>
          <w:rFonts w:ascii="Times New Roman" w:hAnsi="Times New Roman" w:cs="Times"/>
          <w:color w:val="262626"/>
          <w:szCs w:val="32"/>
        </w:rPr>
        <w:t>l dissenso</w:t>
      </w:r>
      <w:r w:rsidR="00EC67D1" w:rsidRPr="007D0986">
        <w:rPr>
          <w:rFonts w:ascii="Times New Roman" w:hAnsi="Times New Roman" w:cs="Times"/>
          <w:color w:val="262626"/>
          <w:szCs w:val="32"/>
        </w:rPr>
        <w:t xml:space="preserve"> che ci interessa</w:t>
      </w:r>
      <w:r w:rsidRPr="007D0986">
        <w:rPr>
          <w:rFonts w:ascii="Times New Roman" w:hAnsi="Times New Roman" w:cs="Times"/>
          <w:color w:val="262626"/>
          <w:szCs w:val="32"/>
        </w:rPr>
        <w:t xml:space="preserve"> può rivolgersi verso un ordine, verso un sistema di valori e manifestarsi in divergenze, a volte anche profonde e radicali, di ordine teorico e ideologico. </w:t>
      </w:r>
    </w:p>
    <w:p w:rsidR="00667C9B" w:rsidRPr="007D0986" w:rsidRDefault="00667C9B" w:rsidP="00F84633">
      <w:pPr>
        <w:ind w:firstLine="227"/>
        <w:jc w:val="both"/>
        <w:rPr>
          <w:rFonts w:ascii="Times New Roman" w:hAnsi="Times New Roman" w:cs="Times"/>
          <w:color w:val="262626"/>
          <w:szCs w:val="32"/>
        </w:rPr>
      </w:pPr>
      <w:r w:rsidRPr="007D0986">
        <w:rPr>
          <w:rFonts w:ascii="Times New Roman" w:hAnsi="Times New Roman" w:cs="Times"/>
          <w:color w:val="262626"/>
          <w:szCs w:val="32"/>
        </w:rPr>
        <w:t>A seconda delle situazioni il dissenso può acquistare i connotati di una  critica vivace e serrata, in primo luogo verso i rappresentanti di queste istituzioni, verso chi governa, soprattutto verso le pubbliche autorità, ma anche verso chiunque possa considerarsi artefice o responsabile di un determinato ordine politico, sociale, religioso dominate in un determinato momento storico. Spesso i contrasti di natura politico-ideologica avvengono non solo tra i partiti e lo Stato, ma anche “tra” i diversi partiti e così anche tra i sindacati o tra le confe</w:t>
      </w:r>
      <w:r w:rsidR="008E3AA7" w:rsidRPr="007D0986">
        <w:rPr>
          <w:rFonts w:ascii="Times New Roman" w:hAnsi="Times New Roman" w:cs="Times"/>
          <w:color w:val="262626"/>
          <w:szCs w:val="32"/>
        </w:rPr>
        <w:t xml:space="preserve">ssioni religiose e via dicendo. </w:t>
      </w:r>
      <w:r w:rsidRPr="007D0986">
        <w:rPr>
          <w:rFonts w:ascii="Times New Roman" w:hAnsi="Times New Roman" w:cs="Times"/>
          <w:color w:val="262626"/>
          <w:szCs w:val="32"/>
        </w:rPr>
        <w:t xml:space="preserve">Spesso questo tipo di contrasto può avvenire all’interno degli stessi partiti o dei sindacati o delle confessioni religiose. Si parlava in passato di cattolici del dissenso per alludere a contrasti all’interno di quella </w:t>
      </w:r>
      <w:r w:rsidR="009D7DB1" w:rsidRPr="007D0986">
        <w:rPr>
          <w:rFonts w:ascii="Times New Roman" w:hAnsi="Times New Roman" w:cs="Times"/>
          <w:color w:val="262626"/>
          <w:szCs w:val="32"/>
        </w:rPr>
        <w:t>confessione religiosa.</w:t>
      </w:r>
      <w:r w:rsidRPr="007D0986">
        <w:rPr>
          <w:rFonts w:ascii="Times New Roman" w:hAnsi="Times New Roman" w:cs="Times"/>
          <w:color w:val="262626"/>
          <w:szCs w:val="32"/>
        </w:rPr>
        <w:t xml:space="preserve"> </w:t>
      </w:r>
    </w:p>
    <w:p w:rsidR="00667C9B" w:rsidRPr="007D0986" w:rsidRDefault="00667C9B" w:rsidP="00954FEC">
      <w:pPr>
        <w:ind w:firstLine="227"/>
        <w:jc w:val="both"/>
        <w:rPr>
          <w:rFonts w:ascii="Times New Roman" w:hAnsi="Times New Roman" w:cs="Times"/>
          <w:color w:val="262626"/>
          <w:szCs w:val="32"/>
        </w:rPr>
      </w:pPr>
      <w:r w:rsidRPr="007D0986">
        <w:rPr>
          <w:rFonts w:ascii="Times New Roman" w:hAnsi="Times New Roman" w:cs="Times"/>
          <w:color w:val="262626"/>
          <w:szCs w:val="32"/>
        </w:rPr>
        <w:t>Vi sono nel nostro ordinamento vari principi che legittimano costituzionalmente il dissenso. Il principio più importante è il principio pluralistico che discende proprio dall’art.21 Cost. Sul piano politico parlamentare un’altra garanzia è offerta alla tutela delle minoranze: vi sono molte applicazioni di questi principi in campo politico, sociale, sindacale, religioso. In linea più generale l’istituto referendario è costruito proprio per dare rilievo a minoranze capaci di proporre anche l’abrogazione dell’atto più importante</w:t>
      </w:r>
      <w:r w:rsidR="00F84633">
        <w:rPr>
          <w:rFonts w:ascii="Times New Roman" w:hAnsi="Times New Roman" w:cs="Times"/>
          <w:color w:val="262626"/>
          <w:szCs w:val="32"/>
        </w:rPr>
        <w:t>,</w:t>
      </w:r>
      <w:r w:rsidRPr="007D0986">
        <w:rPr>
          <w:rFonts w:ascii="Times New Roman" w:hAnsi="Times New Roman" w:cs="Times"/>
          <w:color w:val="262626"/>
          <w:szCs w:val="32"/>
        </w:rPr>
        <w:t xml:space="preserve"> nella logica istituzionale</w:t>
      </w:r>
      <w:r w:rsidR="00F84633">
        <w:rPr>
          <w:rFonts w:ascii="Times New Roman" w:hAnsi="Times New Roman" w:cs="Times"/>
          <w:color w:val="262626"/>
          <w:szCs w:val="32"/>
        </w:rPr>
        <w:t>,</w:t>
      </w:r>
      <w:r w:rsidRPr="007D0986">
        <w:rPr>
          <w:rFonts w:ascii="Times New Roman" w:hAnsi="Times New Roman" w:cs="Times"/>
          <w:color w:val="262626"/>
          <w:szCs w:val="32"/>
        </w:rPr>
        <w:t xml:space="preserve"> rappresentato dalla legge. </w:t>
      </w:r>
    </w:p>
    <w:p w:rsidR="00667C9B" w:rsidRPr="007D0986" w:rsidRDefault="00667C9B" w:rsidP="00954FEC">
      <w:pPr>
        <w:tabs>
          <w:tab w:val="left" w:pos="2127"/>
        </w:tabs>
        <w:ind w:firstLine="227"/>
        <w:jc w:val="both"/>
        <w:rPr>
          <w:rFonts w:ascii="Times New Roman" w:hAnsi="Times New Roman"/>
        </w:rPr>
      </w:pPr>
      <w:r w:rsidRPr="007D0986">
        <w:rPr>
          <w:rFonts w:ascii="Times New Roman" w:hAnsi="Times New Roman" w:cs="Times"/>
          <w:color w:val="262626"/>
          <w:szCs w:val="32"/>
        </w:rPr>
        <w:t xml:space="preserve">A questo proposito non va dimenticato che una parte molto importante della giurisprudenza della CEDU sull’art.10 della Convenzione riguarda il </w:t>
      </w:r>
      <w:r w:rsidRPr="007D0986">
        <w:rPr>
          <w:rFonts w:ascii="Times New Roman" w:hAnsi="Times New Roman"/>
          <w:i/>
        </w:rPr>
        <w:t>political speech</w:t>
      </w:r>
      <w:r w:rsidRPr="007D0986">
        <w:rPr>
          <w:rFonts w:ascii="Times New Roman" w:hAnsi="Times New Roman"/>
        </w:rPr>
        <w:t xml:space="preserve"> e questo perimetro abbraccia molte decisioni in tema di diffamazione e</w:t>
      </w:r>
      <w:r w:rsidR="009D7DB1" w:rsidRPr="007D0986">
        <w:rPr>
          <w:rFonts w:ascii="Times New Roman" w:hAnsi="Times New Roman"/>
        </w:rPr>
        <w:t>,</w:t>
      </w:r>
      <w:r w:rsidRPr="007D0986">
        <w:rPr>
          <w:rFonts w:ascii="Times New Roman" w:hAnsi="Times New Roman"/>
        </w:rPr>
        <w:t xml:space="preserve"> tra queste</w:t>
      </w:r>
      <w:r w:rsidR="009D7DB1" w:rsidRPr="007D0986">
        <w:rPr>
          <w:rFonts w:ascii="Times New Roman" w:hAnsi="Times New Roman"/>
        </w:rPr>
        <w:t>,</w:t>
      </w:r>
      <w:r w:rsidRPr="007D0986">
        <w:rPr>
          <w:rFonts w:ascii="Times New Roman" w:hAnsi="Times New Roman"/>
        </w:rPr>
        <w:t xml:space="preserve"> molte verso uomini politici che da noi  riguarderebbero i reati di vilipendio.</w:t>
      </w:r>
      <w:r w:rsidR="009D7DB1" w:rsidRPr="007D0986">
        <w:rPr>
          <w:rFonts w:ascii="Times New Roman" w:hAnsi="Times New Roman"/>
        </w:rPr>
        <w:t xml:space="preserve"> </w:t>
      </w:r>
      <w:r w:rsidRPr="007D0986">
        <w:rPr>
          <w:rFonts w:ascii="Times New Roman" w:hAnsi="Times New Roman" w:cs="Times"/>
          <w:color w:val="262626"/>
          <w:szCs w:val="32"/>
        </w:rPr>
        <w:t>Secondo la Corte: “l’art.10 non vale solo per le informazioni o le idee che sono favorevolmente accolte o considerate inoffensive o indifferenti, ma anche per quelle che offendono, scuotono o disturbano lo Stato o un qualunque settore della popolazione” (Handyside c. Regno Unito; Murphy c. Irlanda)</w:t>
      </w:r>
    </w:p>
    <w:p w:rsidR="00667C9B" w:rsidRPr="007D0986" w:rsidRDefault="00667C9B" w:rsidP="00954FEC">
      <w:pPr>
        <w:ind w:firstLine="227"/>
        <w:jc w:val="both"/>
        <w:rPr>
          <w:rFonts w:ascii="Times New Roman" w:hAnsi="Times New Roman"/>
        </w:rPr>
      </w:pPr>
      <w:r w:rsidRPr="007D0986">
        <w:rPr>
          <w:rFonts w:ascii="Times New Roman" w:hAnsi="Times New Roman"/>
        </w:rPr>
        <w:t>C’è poi il grande capitolo dell’</w:t>
      </w:r>
      <w:r w:rsidRPr="007D0986">
        <w:rPr>
          <w:rFonts w:ascii="Times New Roman" w:hAnsi="Times New Roman"/>
          <w:i/>
        </w:rPr>
        <w:t>hate speech,</w:t>
      </w:r>
      <w:r w:rsidRPr="007D0986">
        <w:rPr>
          <w:rFonts w:ascii="Times New Roman" w:hAnsi="Times New Roman"/>
          <w:b/>
          <w:i/>
        </w:rPr>
        <w:t xml:space="preserve"> </w:t>
      </w:r>
      <w:r w:rsidRPr="007D0986">
        <w:rPr>
          <w:rFonts w:ascii="Times New Roman" w:hAnsi="Times New Roman"/>
        </w:rPr>
        <w:t>dei discorsi di odio, di discriminazione razziale, di natura antireligiosa, antis</w:t>
      </w:r>
      <w:r w:rsidR="00F84633">
        <w:rPr>
          <w:rFonts w:ascii="Times New Roman" w:hAnsi="Times New Roman"/>
        </w:rPr>
        <w:t xml:space="preserve">emiti, negazionisti, </w:t>
      </w:r>
      <w:r w:rsidRPr="007D0986">
        <w:rPr>
          <w:rFonts w:ascii="Times New Roman" w:hAnsi="Times New Roman"/>
        </w:rPr>
        <w:t>di tutta quella gamma dei reati introdotti nel nostro ordinamento soprattutto dopo l’approvazione della Costituzione repubblicana e che riguardano i temi del genocidio, della discriminazione e dell’odio razziale, etnico, religioso: spesso sono sanzionate penalmente alcune  forme di pensiero che assumono questi contenuti. In alcuni appelli si nega che manifestazioni di pensiero di questa natura po</w:t>
      </w:r>
      <w:r w:rsidR="00F84633">
        <w:rPr>
          <w:rFonts w:ascii="Times New Roman" w:hAnsi="Times New Roman"/>
        </w:rPr>
        <w:t>ssano costituire opinioni (</w:t>
      </w:r>
      <w:r w:rsidRPr="007D0986">
        <w:rPr>
          <w:rFonts w:ascii="Times New Roman" w:hAnsi="Times New Roman"/>
        </w:rPr>
        <w:t>Carta di Roma)</w:t>
      </w:r>
    </w:p>
    <w:p w:rsidR="00667C9B" w:rsidRPr="007D0986" w:rsidRDefault="00F84633" w:rsidP="00954FEC">
      <w:pPr>
        <w:ind w:firstLine="227"/>
        <w:jc w:val="both"/>
        <w:rPr>
          <w:rFonts w:ascii="Times New Roman" w:hAnsi="Times New Roman"/>
        </w:rPr>
      </w:pPr>
      <w:r>
        <w:rPr>
          <w:rFonts w:ascii="Times New Roman" w:hAnsi="Times New Roman"/>
        </w:rPr>
        <w:t>Anche q</w:t>
      </w:r>
      <w:r w:rsidR="00667C9B" w:rsidRPr="007D0986">
        <w:rPr>
          <w:rFonts w:ascii="Times New Roman" w:hAnsi="Times New Roman"/>
        </w:rPr>
        <w:t>uesto tema</w:t>
      </w:r>
      <w:r>
        <w:rPr>
          <w:rFonts w:ascii="Times New Roman" w:hAnsi="Times New Roman"/>
        </w:rPr>
        <w:t>,</w:t>
      </w:r>
      <w:r w:rsidR="00667C9B" w:rsidRPr="007D0986">
        <w:rPr>
          <w:rFonts w:ascii="Times New Roman" w:hAnsi="Times New Roman"/>
        </w:rPr>
        <w:t xml:space="preserve"> che indubbiamente spiazza alcuni degli schemi precedenti</w:t>
      </w:r>
      <w:r>
        <w:rPr>
          <w:rFonts w:ascii="Times New Roman" w:hAnsi="Times New Roman"/>
        </w:rPr>
        <w:t>,</w:t>
      </w:r>
      <w:r w:rsidR="00667C9B" w:rsidRPr="007D0986">
        <w:rPr>
          <w:rFonts w:ascii="Times New Roman" w:hAnsi="Times New Roman"/>
        </w:rPr>
        <w:t xml:space="preserve"> è al centro della giurisprudenza della CEDU che ha due approcci diversi: in alcuni casi applica l’art.17 Convenzione negando in radice che discorsi di questa natura abbiano copertura da parte della Convenzione. Quando invece ritiene che alcune di queste espressioni possano inquadrarsi nell’art.10 la Corte passa ad analizzare il tenore del discorso, i soggetti coinvolti ed il contesto di riferimen</w:t>
      </w:r>
      <w:r>
        <w:rPr>
          <w:rFonts w:ascii="Times New Roman" w:hAnsi="Times New Roman"/>
        </w:rPr>
        <w:t>to</w:t>
      </w:r>
      <w:r w:rsidR="00667C9B" w:rsidRPr="007D0986">
        <w:rPr>
          <w:rFonts w:ascii="Times New Roman" w:hAnsi="Times New Roman"/>
        </w:rPr>
        <w:t>.</w:t>
      </w:r>
    </w:p>
    <w:p w:rsidR="00667C9B" w:rsidRPr="007D0986" w:rsidRDefault="00667C9B" w:rsidP="00954FEC">
      <w:pPr>
        <w:ind w:firstLine="227"/>
        <w:jc w:val="both"/>
        <w:rPr>
          <w:rFonts w:ascii="Times New Roman" w:hAnsi="Times New Roman"/>
        </w:rPr>
      </w:pPr>
      <w:r w:rsidRPr="007D0986">
        <w:rPr>
          <w:rFonts w:ascii="Times New Roman" w:hAnsi="Times New Roman"/>
        </w:rPr>
        <w:t xml:space="preserve">In ogni caso quando si toccano i rapporti tra individuo e Stato, tra libertà e autorità, quando si parla di poteri dominanti, vengono chiamati in causa i concetti chiave della forma di Stato, si pone in discussione la stessa nozione di Costituzione materiale. Un modo come un altro per misurare il tasso di democraticità di un determinato ordinamento politico. </w:t>
      </w:r>
    </w:p>
    <w:p w:rsidR="00CF338C" w:rsidRPr="007D0986" w:rsidRDefault="009D7DB1" w:rsidP="00C3096C">
      <w:pPr>
        <w:ind w:firstLine="227"/>
        <w:jc w:val="both"/>
        <w:rPr>
          <w:rFonts w:ascii="Times New Roman" w:hAnsi="Times New Roman"/>
        </w:rPr>
      </w:pPr>
      <w:r w:rsidRPr="007D0986">
        <w:rPr>
          <w:rFonts w:ascii="Times New Roman" w:hAnsi="Times New Roman"/>
        </w:rPr>
        <w:t>Il percorso del costituzionalista non</w:t>
      </w:r>
      <w:r w:rsidR="00667C9B" w:rsidRPr="007D0986">
        <w:rPr>
          <w:rFonts w:ascii="Times New Roman" w:hAnsi="Times New Roman"/>
        </w:rPr>
        <w:t xml:space="preserve"> è </w:t>
      </w:r>
      <w:r w:rsidRPr="007D0986">
        <w:rPr>
          <w:rFonts w:ascii="Times New Roman" w:hAnsi="Times New Roman"/>
        </w:rPr>
        <w:t>certamente</w:t>
      </w:r>
      <w:r w:rsidR="00667C9B" w:rsidRPr="007D0986">
        <w:rPr>
          <w:rFonts w:ascii="Times New Roman" w:hAnsi="Times New Roman"/>
        </w:rPr>
        <w:t xml:space="preserve"> un percorso </w:t>
      </w:r>
      <w:r w:rsidR="00F84633">
        <w:rPr>
          <w:rFonts w:ascii="Times New Roman" w:hAnsi="Times New Roman"/>
        </w:rPr>
        <w:t xml:space="preserve">facile, né </w:t>
      </w:r>
      <w:r w:rsidR="00F560A6" w:rsidRPr="007D0986">
        <w:rPr>
          <w:rFonts w:ascii="Times New Roman" w:hAnsi="Times New Roman"/>
        </w:rPr>
        <w:t>separa</w:t>
      </w:r>
      <w:r w:rsidR="00C52643">
        <w:rPr>
          <w:rFonts w:ascii="Times New Roman" w:hAnsi="Times New Roman"/>
        </w:rPr>
        <w:t>to rispetto ad altri (filosofo,</w:t>
      </w:r>
      <w:r w:rsidR="00F560A6" w:rsidRPr="007D0986">
        <w:rPr>
          <w:rFonts w:ascii="Times New Roman" w:hAnsi="Times New Roman"/>
        </w:rPr>
        <w:t>penalista)</w:t>
      </w:r>
      <w:r w:rsidR="00C52643">
        <w:rPr>
          <w:rFonts w:ascii="Times New Roman" w:hAnsi="Times New Roman"/>
        </w:rPr>
        <w:t xml:space="preserve">,ma è </w:t>
      </w:r>
      <w:r w:rsidR="00667C9B" w:rsidRPr="007D0986">
        <w:rPr>
          <w:rFonts w:ascii="Times New Roman" w:hAnsi="Times New Roman"/>
        </w:rPr>
        <w:t>comunque</w:t>
      </w:r>
      <w:r w:rsidR="00C52643">
        <w:rPr>
          <w:rFonts w:ascii="Times New Roman" w:hAnsi="Times New Roman"/>
        </w:rPr>
        <w:t xml:space="preserve"> caratterizzato da </w:t>
      </w:r>
      <w:r w:rsidR="00187FA1" w:rsidRPr="007D0986">
        <w:rPr>
          <w:rFonts w:ascii="Times New Roman" w:hAnsi="Times New Roman"/>
        </w:rPr>
        <w:t>connotati particolari.</w:t>
      </w:r>
      <w:r w:rsidR="00667C9B" w:rsidRPr="007D0986">
        <w:rPr>
          <w:rFonts w:ascii="Times New Roman" w:hAnsi="Times New Roman"/>
        </w:rPr>
        <w:t>In una visione costituzionale le norme fondamentali che permettono di individuare il nostro tema sono quelle che ruotano intorno alla manifestazione del pensiero, al suo valore complessivo, al suo significato essenziale sul piano logico ed ontologico, ai collegamenti con le libertà prossime (che sono tante) e con quelle in qualche modo “strumentali” (riunione, associazione). Si devono cogliere anche le connessioni con le libertà vicinissime, quasi sovrapponibili, come la libertà della comunicazione ed altre non meno lontane, come la libertà di insegnamento, di religione e di coscienza che</w:t>
      </w:r>
      <w:r w:rsidR="00C97653">
        <w:rPr>
          <w:rFonts w:ascii="Times New Roman" w:hAnsi="Times New Roman"/>
        </w:rPr>
        <w:t>, in alcuni</w:t>
      </w:r>
      <w:r w:rsidR="00667C9B" w:rsidRPr="007D0986">
        <w:rPr>
          <w:rFonts w:ascii="Times New Roman" w:hAnsi="Times New Roman"/>
        </w:rPr>
        <w:t xml:space="preserve"> testi costituzionali o dichiarazioni dei diritti</w:t>
      </w:r>
      <w:r w:rsidR="00C97653">
        <w:rPr>
          <w:rFonts w:ascii="Times New Roman" w:hAnsi="Times New Roman"/>
        </w:rPr>
        <w:t>,</w:t>
      </w:r>
      <w:r w:rsidR="00667C9B" w:rsidRPr="007D0986">
        <w:rPr>
          <w:rFonts w:ascii="Times New Roman" w:hAnsi="Times New Roman"/>
        </w:rPr>
        <w:t xml:space="preserve">  sono considerate unitariamente, ma che</w:t>
      </w:r>
      <w:r w:rsidR="00C97653">
        <w:rPr>
          <w:rFonts w:ascii="Times New Roman" w:hAnsi="Times New Roman"/>
        </w:rPr>
        <w:t>,</w:t>
      </w:r>
      <w:r w:rsidR="00667C9B" w:rsidRPr="007D0986">
        <w:rPr>
          <w:rFonts w:ascii="Times New Roman" w:hAnsi="Times New Roman"/>
        </w:rPr>
        <w:t xml:space="preserve"> nell’epoca moderna</w:t>
      </w:r>
      <w:r w:rsidR="00C97653">
        <w:rPr>
          <w:rFonts w:ascii="Times New Roman" w:hAnsi="Times New Roman"/>
        </w:rPr>
        <w:t>,</w:t>
      </w:r>
      <w:r w:rsidR="00667C9B" w:rsidRPr="007D0986">
        <w:rPr>
          <w:rFonts w:ascii="Times New Roman" w:hAnsi="Times New Roman"/>
        </w:rPr>
        <w:t xml:space="preserve"> appaiono giustamente distinte.</w:t>
      </w:r>
      <w:r w:rsidR="00187FA1" w:rsidRPr="007D0986">
        <w:rPr>
          <w:rFonts w:ascii="Times New Roman" w:hAnsi="Times New Roman"/>
        </w:rPr>
        <w:t xml:space="preserve"> </w:t>
      </w:r>
      <w:r w:rsidR="00C52643">
        <w:rPr>
          <w:rFonts w:ascii="Times New Roman" w:hAnsi="Times New Roman"/>
        </w:rPr>
        <w:t xml:space="preserve">Oggi è soprattutto </w:t>
      </w:r>
      <w:r w:rsidR="00667C9B" w:rsidRPr="007D0986">
        <w:rPr>
          <w:rFonts w:ascii="Times New Roman" w:hAnsi="Times New Roman"/>
        </w:rPr>
        <w:t>important</w:t>
      </w:r>
      <w:r w:rsidR="00C52643">
        <w:rPr>
          <w:rFonts w:ascii="Times New Roman" w:hAnsi="Times New Roman"/>
        </w:rPr>
        <w:t xml:space="preserve">e </w:t>
      </w:r>
      <w:r w:rsidR="00667C9B" w:rsidRPr="007D0986">
        <w:rPr>
          <w:rFonts w:ascii="Times New Roman" w:hAnsi="Times New Roman"/>
        </w:rPr>
        <w:t xml:space="preserve">il tema dei limiti alla libertà di pensiero </w:t>
      </w:r>
      <w:r w:rsidR="00850814">
        <w:rPr>
          <w:rFonts w:ascii="Times New Roman" w:hAnsi="Times New Roman"/>
        </w:rPr>
        <w:t>che</w:t>
      </w:r>
      <w:r w:rsidR="00667C9B" w:rsidRPr="007D0986">
        <w:rPr>
          <w:rFonts w:ascii="Times New Roman" w:hAnsi="Times New Roman"/>
        </w:rPr>
        <w:t xml:space="preserve"> costit</w:t>
      </w:r>
      <w:r w:rsidR="00C52643">
        <w:rPr>
          <w:rFonts w:ascii="Times New Roman" w:hAnsi="Times New Roman"/>
        </w:rPr>
        <w:t>uirà la parte prevalente del</w:t>
      </w:r>
      <w:r w:rsidR="00667C9B" w:rsidRPr="007D0986">
        <w:rPr>
          <w:rFonts w:ascii="Times New Roman" w:hAnsi="Times New Roman"/>
        </w:rPr>
        <w:t xml:space="preserve"> discorso</w:t>
      </w:r>
      <w:r w:rsidR="00756DFC" w:rsidRPr="007D0986">
        <w:rPr>
          <w:rFonts w:ascii="Times New Roman" w:hAnsi="Times New Roman"/>
        </w:rPr>
        <w:t>.</w:t>
      </w:r>
      <w:r w:rsidR="00667C9B" w:rsidRPr="007D0986">
        <w:rPr>
          <w:rFonts w:ascii="Times New Roman" w:hAnsi="Times New Roman"/>
        </w:rPr>
        <w:t xml:space="preserve"> </w:t>
      </w:r>
    </w:p>
    <w:p w:rsidR="005734EA" w:rsidRDefault="005734EA" w:rsidP="00850814">
      <w:pPr>
        <w:ind w:firstLine="227"/>
        <w:jc w:val="both"/>
        <w:rPr>
          <w:rFonts w:ascii="Times New Roman" w:hAnsi="Times New Roman"/>
        </w:rPr>
      </w:pPr>
    </w:p>
    <w:p w:rsidR="00CF338C" w:rsidRPr="007D0986" w:rsidRDefault="00CF338C" w:rsidP="00850814">
      <w:pPr>
        <w:ind w:firstLine="227"/>
        <w:jc w:val="both"/>
        <w:rPr>
          <w:rFonts w:ascii="Times New Roman" w:hAnsi="Times New Roman"/>
        </w:rPr>
      </w:pPr>
      <w:r w:rsidRPr="007D0986">
        <w:rPr>
          <w:rFonts w:ascii="Times New Roman" w:hAnsi="Times New Roman"/>
        </w:rPr>
        <w:t xml:space="preserve">2. </w:t>
      </w:r>
      <w:r w:rsidRPr="007D0986">
        <w:rPr>
          <w:rFonts w:ascii="Times New Roman" w:hAnsi="Times New Roman"/>
          <w:b/>
        </w:rPr>
        <w:t>Alcuni “casi” recenti offerti dai giudici o dal legislatore.</w:t>
      </w:r>
      <w:r w:rsidRPr="007D0986">
        <w:rPr>
          <w:rFonts w:ascii="Times New Roman" w:hAnsi="Times New Roman"/>
        </w:rPr>
        <w:t xml:space="preserve">  </w:t>
      </w:r>
      <w:r w:rsidR="008B3E68" w:rsidRPr="007D0986">
        <w:rPr>
          <w:rFonts w:ascii="Times New Roman" w:hAnsi="Times New Roman"/>
        </w:rPr>
        <w:t xml:space="preserve">Giudici e legislatore hanno offerto recentemente </w:t>
      </w:r>
      <w:r w:rsidR="00850814" w:rsidRPr="007D0986">
        <w:rPr>
          <w:rFonts w:ascii="Times New Roman" w:hAnsi="Times New Roman"/>
        </w:rPr>
        <w:t xml:space="preserve">spunti </w:t>
      </w:r>
      <w:r w:rsidR="008B3E68" w:rsidRPr="007D0986">
        <w:rPr>
          <w:rFonts w:ascii="Times New Roman" w:hAnsi="Times New Roman"/>
        </w:rPr>
        <w:t>per ri</w:t>
      </w:r>
      <w:r w:rsidR="00850814">
        <w:rPr>
          <w:rFonts w:ascii="Times New Roman" w:hAnsi="Times New Roman"/>
        </w:rPr>
        <w:t>portare</w:t>
      </w:r>
      <w:r w:rsidR="008B3E68" w:rsidRPr="007D0986">
        <w:rPr>
          <w:rFonts w:ascii="Times New Roman" w:hAnsi="Times New Roman"/>
        </w:rPr>
        <w:t xml:space="preserve"> </w:t>
      </w:r>
      <w:r w:rsidR="00850814" w:rsidRPr="007D0986">
        <w:rPr>
          <w:rFonts w:ascii="Times New Roman" w:hAnsi="Times New Roman"/>
        </w:rPr>
        <w:t xml:space="preserve">questi temi </w:t>
      </w:r>
      <w:r w:rsidR="00C97653">
        <w:rPr>
          <w:rFonts w:ascii="Times New Roman" w:hAnsi="Times New Roman"/>
        </w:rPr>
        <w:t xml:space="preserve">di </w:t>
      </w:r>
      <w:r w:rsidR="008B3E68" w:rsidRPr="007D0986">
        <w:rPr>
          <w:rFonts w:ascii="Times New Roman" w:hAnsi="Times New Roman"/>
        </w:rPr>
        <w:t>attualità.</w:t>
      </w:r>
      <w:r w:rsidR="008746D0" w:rsidRPr="007D0986">
        <w:rPr>
          <w:rFonts w:ascii="Times New Roman" w:hAnsi="Times New Roman"/>
        </w:rPr>
        <w:t xml:space="preserve"> </w:t>
      </w:r>
      <w:r w:rsidR="00894B77" w:rsidRPr="007D0986">
        <w:rPr>
          <w:rFonts w:ascii="Times New Roman" w:hAnsi="Times New Roman"/>
        </w:rPr>
        <w:t>Sono</w:t>
      </w:r>
      <w:r w:rsidR="00850814">
        <w:rPr>
          <w:rFonts w:ascii="Times New Roman" w:hAnsi="Times New Roman"/>
        </w:rPr>
        <w:t xml:space="preserve"> </w:t>
      </w:r>
      <w:r w:rsidRPr="007D0986">
        <w:rPr>
          <w:rFonts w:ascii="Times New Roman" w:hAnsi="Times New Roman" w:cs="Georgia"/>
          <w:color w:val="262626"/>
          <w:szCs w:val="68"/>
        </w:rPr>
        <w:t xml:space="preserve">all’attenzione </w:t>
      </w:r>
      <w:r w:rsidR="007251B4" w:rsidRPr="007D0986">
        <w:rPr>
          <w:rFonts w:ascii="Times New Roman" w:hAnsi="Times New Roman" w:cs="Georgia"/>
          <w:color w:val="262626"/>
          <w:szCs w:val="68"/>
        </w:rPr>
        <w:t>del Parlamento</w:t>
      </w:r>
      <w:r w:rsidR="00850814">
        <w:rPr>
          <w:rFonts w:ascii="Times New Roman" w:hAnsi="Times New Roman" w:cs="Georgia"/>
          <w:color w:val="262626"/>
          <w:szCs w:val="68"/>
        </w:rPr>
        <w:t xml:space="preserve"> </w:t>
      </w:r>
      <w:r w:rsidRPr="007D0986">
        <w:rPr>
          <w:rFonts w:ascii="Times New Roman" w:hAnsi="Times New Roman" w:cs="Georgia"/>
          <w:color w:val="262626"/>
          <w:szCs w:val="68"/>
        </w:rPr>
        <w:t xml:space="preserve">alcuni argomenti che ci riguardano da vicino. </w:t>
      </w:r>
      <w:r w:rsidR="007251B4" w:rsidRPr="007D0986">
        <w:rPr>
          <w:rFonts w:ascii="Times New Roman" w:hAnsi="Times New Roman" w:cs="Georgia"/>
          <w:color w:val="262626"/>
          <w:szCs w:val="68"/>
        </w:rPr>
        <w:t xml:space="preserve">Innanzitutto vorrei </w:t>
      </w:r>
      <w:r w:rsidR="001F557C" w:rsidRPr="007D0986">
        <w:rPr>
          <w:rFonts w:ascii="Times New Roman" w:hAnsi="Times New Roman" w:cs="Georgia"/>
          <w:color w:val="262626"/>
          <w:szCs w:val="68"/>
        </w:rPr>
        <w:t xml:space="preserve">ricordare </w:t>
      </w:r>
      <w:r w:rsidRPr="007D0986">
        <w:rPr>
          <w:rFonts w:ascii="Times New Roman" w:hAnsi="Times New Roman" w:cs="Georgia"/>
          <w:color w:val="262626"/>
          <w:szCs w:val="68"/>
        </w:rPr>
        <w:t xml:space="preserve">l’intervento sulla riforma del reato di offesa all’onore e al prestigio del Presidente della Repubblica, che era partito </w:t>
      </w:r>
      <w:r w:rsidR="00B566CF" w:rsidRPr="007D0986">
        <w:rPr>
          <w:rFonts w:ascii="Times New Roman" w:hAnsi="Times New Roman" w:cs="Georgia"/>
          <w:color w:val="262626"/>
          <w:szCs w:val="68"/>
        </w:rPr>
        <w:t>con un intento abrogativo</w:t>
      </w:r>
      <w:r w:rsidR="00850814">
        <w:rPr>
          <w:rFonts w:ascii="Times New Roman" w:hAnsi="Times New Roman" w:cs="Georgia"/>
          <w:color w:val="262626"/>
          <w:szCs w:val="68"/>
        </w:rPr>
        <w:t xml:space="preserve">, </w:t>
      </w:r>
      <w:r w:rsidR="007251B4" w:rsidRPr="007D0986">
        <w:rPr>
          <w:rFonts w:ascii="Times New Roman" w:hAnsi="Times New Roman" w:cs="Georgia"/>
          <w:color w:val="262626"/>
          <w:szCs w:val="68"/>
        </w:rPr>
        <w:t>ma che</w:t>
      </w:r>
      <w:r w:rsidR="00B566CF" w:rsidRPr="007D0986">
        <w:rPr>
          <w:rFonts w:ascii="Times New Roman" w:hAnsi="Times New Roman" w:cs="Georgia"/>
          <w:color w:val="262626"/>
          <w:szCs w:val="68"/>
        </w:rPr>
        <w:t>,</w:t>
      </w:r>
      <w:r w:rsidR="00850814">
        <w:rPr>
          <w:rFonts w:ascii="Times New Roman" w:hAnsi="Times New Roman" w:cs="Georgia"/>
          <w:color w:val="262626"/>
          <w:szCs w:val="68"/>
        </w:rPr>
        <w:t xml:space="preserve"> </w:t>
      </w:r>
      <w:r w:rsidR="007251B4" w:rsidRPr="007D0986">
        <w:rPr>
          <w:rFonts w:ascii="Times New Roman" w:hAnsi="Times New Roman" w:cs="Georgia"/>
          <w:color w:val="262626"/>
          <w:szCs w:val="68"/>
        </w:rPr>
        <w:t xml:space="preserve">dopo l’intervento </w:t>
      </w:r>
      <w:r w:rsidRPr="007D0986">
        <w:rPr>
          <w:rFonts w:ascii="Times New Roman" w:hAnsi="Times New Roman" w:cs="Georgia"/>
          <w:color w:val="262626"/>
          <w:szCs w:val="68"/>
        </w:rPr>
        <w:t xml:space="preserve">del Senato, resta reato, sia </w:t>
      </w:r>
      <w:r w:rsidR="00B566CF" w:rsidRPr="007D0986">
        <w:rPr>
          <w:rFonts w:ascii="Times New Roman" w:hAnsi="Times New Roman" w:cs="Georgia"/>
          <w:color w:val="262626"/>
          <w:szCs w:val="68"/>
        </w:rPr>
        <w:t xml:space="preserve">pure attraverso </w:t>
      </w:r>
      <w:r w:rsidRPr="007D0986">
        <w:rPr>
          <w:rFonts w:ascii="Times New Roman" w:hAnsi="Times New Roman" w:cs="Georgia"/>
          <w:color w:val="262626"/>
          <w:szCs w:val="68"/>
        </w:rPr>
        <w:t>una riformulazione</w:t>
      </w:r>
      <w:r w:rsidR="001F557C" w:rsidRPr="007D0986">
        <w:rPr>
          <w:rFonts w:ascii="Times New Roman" w:hAnsi="Times New Roman" w:cs="Georgia"/>
          <w:color w:val="262626"/>
          <w:szCs w:val="68"/>
        </w:rPr>
        <w:t>.</w:t>
      </w:r>
      <w:r w:rsidRPr="007D0986">
        <w:rPr>
          <w:rStyle w:val="Rimandonotaapidipagina"/>
          <w:rFonts w:ascii="Times New Roman" w:hAnsi="Times New Roman" w:cs="Georgia"/>
          <w:color w:val="262626"/>
          <w:szCs w:val="68"/>
        </w:rPr>
        <w:footnoteReference w:id="-1"/>
      </w:r>
      <w:r w:rsidRPr="007D0986">
        <w:rPr>
          <w:rFonts w:ascii="Times New Roman" w:hAnsi="Times New Roman" w:cs="Georgia"/>
          <w:color w:val="262626"/>
          <w:szCs w:val="68"/>
        </w:rPr>
        <w:t xml:space="preserve"> </w:t>
      </w:r>
      <w:r w:rsidR="00B566CF" w:rsidRPr="007D0986">
        <w:rPr>
          <w:rFonts w:ascii="Times New Roman" w:hAnsi="Times New Roman"/>
        </w:rPr>
        <w:t xml:space="preserve">Il secondo tema </w:t>
      </w:r>
      <w:r w:rsidRPr="007D0986">
        <w:rPr>
          <w:rFonts w:ascii="Times New Roman" w:hAnsi="Times New Roman"/>
        </w:rPr>
        <w:t xml:space="preserve">è quello del negazionismo. Intendo riferirmi alla proposta di legge deliberata dal Senato </w:t>
      </w:r>
      <w:r w:rsidR="00CB1C6B" w:rsidRPr="007D0986">
        <w:rPr>
          <w:rFonts w:ascii="Times New Roman" w:hAnsi="Times New Roman"/>
        </w:rPr>
        <w:t>e modificata</w:t>
      </w:r>
      <w:r w:rsidRPr="007D0986">
        <w:rPr>
          <w:rFonts w:ascii="Times New Roman" w:hAnsi="Times New Roman"/>
        </w:rPr>
        <w:t xml:space="preserve"> dalla Camera dei deputati</w:t>
      </w:r>
      <w:r w:rsidR="00CB1C6B" w:rsidRPr="007D0986">
        <w:rPr>
          <w:rFonts w:ascii="Times New Roman" w:hAnsi="Times New Roman"/>
        </w:rPr>
        <w:t xml:space="preserve"> e nuovamente dal Senato</w:t>
      </w:r>
      <w:r w:rsidRPr="007D0986">
        <w:rPr>
          <w:rStyle w:val="Rimandonotaapidipagina"/>
          <w:rFonts w:ascii="Times New Roman" w:hAnsi="Times New Roman"/>
        </w:rPr>
        <w:footnoteReference w:id="0"/>
      </w:r>
      <w:r w:rsidRPr="007D0986">
        <w:rPr>
          <w:rFonts w:ascii="Times New Roman" w:hAnsi="Times New Roman"/>
        </w:rPr>
        <w:t>. Di questa si è parlato abbondantemente e non sono mancate alcune critiche sotto il profilo della creazione di un nuovo reato di opinione (non tanto per l’istigaz</w:t>
      </w:r>
      <w:r w:rsidR="00E40912" w:rsidRPr="007D0986">
        <w:rPr>
          <w:rFonts w:ascii="Times New Roman" w:hAnsi="Times New Roman"/>
        </w:rPr>
        <w:t>ione quanto per la propaganda).</w:t>
      </w:r>
      <w:r w:rsidRPr="007D0986">
        <w:rPr>
          <w:rFonts w:ascii="Times New Roman" w:hAnsi="Times New Roman"/>
        </w:rPr>
        <w:t xml:space="preserve">Tecnicamente l’intervento si configura come </w:t>
      </w:r>
      <w:r w:rsidR="00CB1C6B" w:rsidRPr="007D0986">
        <w:rPr>
          <w:rFonts w:ascii="Times New Roman" w:hAnsi="Times New Roman"/>
        </w:rPr>
        <w:t xml:space="preserve">una nuova fattispecie </w:t>
      </w:r>
      <w:r w:rsidR="00850814">
        <w:rPr>
          <w:rFonts w:ascii="Times New Roman" w:hAnsi="Times New Roman"/>
        </w:rPr>
        <w:t>di</w:t>
      </w:r>
      <w:r w:rsidR="00CB1C6B" w:rsidRPr="007D0986">
        <w:rPr>
          <w:rFonts w:ascii="Times New Roman" w:hAnsi="Times New Roman"/>
        </w:rPr>
        <w:t xml:space="preserve"> reato </w:t>
      </w:r>
      <w:r w:rsidR="00850814">
        <w:rPr>
          <w:rFonts w:ascii="Times New Roman" w:hAnsi="Times New Roman"/>
        </w:rPr>
        <w:t xml:space="preserve">rispetto </w:t>
      </w:r>
      <w:r w:rsidRPr="007D0986">
        <w:rPr>
          <w:rFonts w:ascii="Times New Roman" w:hAnsi="Times New Roman"/>
        </w:rPr>
        <w:t>alla legge del 1975.</w:t>
      </w:r>
      <w:r w:rsidR="00850814">
        <w:rPr>
          <w:rFonts w:ascii="Times New Roman" w:hAnsi="Times New Roman"/>
        </w:rPr>
        <w:t xml:space="preserve"> </w:t>
      </w:r>
      <w:r w:rsidR="00B566CF" w:rsidRPr="007D0986">
        <w:rPr>
          <w:rFonts w:ascii="Times New Roman" w:hAnsi="Times New Roman"/>
        </w:rPr>
        <w:t>Infine è il caso di accennare</w:t>
      </w:r>
      <w:r w:rsidRPr="007D0986">
        <w:rPr>
          <w:rFonts w:ascii="Times New Roman" w:hAnsi="Times New Roman"/>
        </w:rPr>
        <w:t xml:space="preserve"> </w:t>
      </w:r>
      <w:r w:rsidR="00B566CF" w:rsidRPr="007D0986">
        <w:rPr>
          <w:rFonts w:ascii="Times New Roman" w:hAnsi="Times New Roman"/>
        </w:rPr>
        <w:t>al</w:t>
      </w:r>
      <w:r w:rsidRPr="007D0986">
        <w:rPr>
          <w:rFonts w:ascii="Times New Roman" w:hAnsi="Times New Roman"/>
        </w:rPr>
        <w:t>la vicenda dell’omofobia.</w:t>
      </w:r>
      <w:r w:rsidRPr="007D0986">
        <w:rPr>
          <w:rFonts w:ascii="Times New Roman" w:hAnsi="Times New Roman"/>
          <w:b/>
        </w:rPr>
        <w:t xml:space="preserve"> </w:t>
      </w:r>
      <w:r w:rsidRPr="007D0986">
        <w:rPr>
          <w:rFonts w:ascii="Times New Roman" w:hAnsi="Times New Roman"/>
        </w:rPr>
        <w:t xml:space="preserve">Anche in questo caso si tratta di una proposta di legge approvata in prima lettura dalla Camera, ma che giace </w:t>
      </w:r>
      <w:r w:rsidR="00850814">
        <w:rPr>
          <w:rFonts w:ascii="Times New Roman" w:hAnsi="Times New Roman"/>
        </w:rPr>
        <w:t>ormai da tempo in commissione al Senato</w:t>
      </w:r>
      <w:r w:rsidRPr="007D0986">
        <w:rPr>
          <w:rFonts w:ascii="Times New Roman" w:hAnsi="Times New Roman"/>
        </w:rPr>
        <w:t>.</w:t>
      </w:r>
      <w:r w:rsidR="00894B77" w:rsidRPr="007D0986">
        <w:rPr>
          <w:rFonts w:ascii="Times New Roman" w:hAnsi="Times New Roman"/>
        </w:rPr>
        <w:t xml:space="preserve"> </w:t>
      </w:r>
    </w:p>
    <w:p w:rsidR="00CF338C" w:rsidRPr="00FE7A24" w:rsidRDefault="00CF338C" w:rsidP="00FE7A24">
      <w:pPr>
        <w:widowControl w:val="0"/>
        <w:tabs>
          <w:tab w:val="left" w:pos="3261"/>
        </w:tabs>
        <w:autoSpaceDE w:val="0"/>
        <w:autoSpaceDN w:val="0"/>
        <w:adjustRightInd w:val="0"/>
        <w:ind w:firstLine="227"/>
        <w:jc w:val="both"/>
        <w:rPr>
          <w:rFonts w:ascii="Times New Roman" w:hAnsi="Times New Roman"/>
        </w:rPr>
      </w:pPr>
      <w:r w:rsidRPr="007D0986">
        <w:rPr>
          <w:rFonts w:ascii="Times New Roman" w:hAnsi="Times New Roman"/>
          <w:b/>
        </w:rPr>
        <w:t xml:space="preserve">   </w:t>
      </w:r>
      <w:r w:rsidRPr="007D0986">
        <w:rPr>
          <w:rFonts w:ascii="Times New Roman" w:hAnsi="Times New Roman"/>
        </w:rPr>
        <w:t>Tra</w:t>
      </w:r>
      <w:r w:rsidR="006B3935" w:rsidRPr="007D0986">
        <w:rPr>
          <w:rFonts w:ascii="Times New Roman" w:hAnsi="Times New Roman"/>
        </w:rPr>
        <w:t xml:space="preserve"> le vicende giudiziarie</w:t>
      </w:r>
      <w:r w:rsidRPr="007D0986">
        <w:rPr>
          <w:rFonts w:ascii="Times New Roman" w:hAnsi="Times New Roman"/>
          <w:b/>
        </w:rPr>
        <w:t xml:space="preserve"> </w:t>
      </w:r>
      <w:r w:rsidR="00FF2D17" w:rsidRPr="007D0986">
        <w:rPr>
          <w:rFonts w:ascii="Times New Roman" w:hAnsi="Times New Roman"/>
        </w:rPr>
        <w:t>recenti,</w:t>
      </w:r>
      <w:r w:rsidR="00FF2D17" w:rsidRPr="007D0986">
        <w:rPr>
          <w:rFonts w:ascii="Times New Roman" w:hAnsi="Times New Roman"/>
          <w:b/>
        </w:rPr>
        <w:t xml:space="preserve"> </w:t>
      </w:r>
      <w:r w:rsidR="00EB1BD3" w:rsidRPr="007D0986">
        <w:rPr>
          <w:rFonts w:ascii="Times New Roman" w:hAnsi="Times New Roman"/>
        </w:rPr>
        <w:t>il caso</w:t>
      </w:r>
      <w:r w:rsidRPr="007D0986">
        <w:rPr>
          <w:rFonts w:ascii="Times New Roman" w:hAnsi="Times New Roman"/>
        </w:rPr>
        <w:t xml:space="preserve"> </w:t>
      </w:r>
      <w:r w:rsidR="00850814">
        <w:rPr>
          <w:rFonts w:ascii="Times New Roman" w:hAnsi="Times New Roman"/>
        </w:rPr>
        <w:t>più</w:t>
      </w:r>
      <w:r w:rsidR="00EB1BD3" w:rsidRPr="007D0986">
        <w:rPr>
          <w:rFonts w:ascii="Times New Roman" w:hAnsi="Times New Roman"/>
        </w:rPr>
        <w:t xml:space="preserve"> vicino a</w:t>
      </w:r>
      <w:r w:rsidRPr="007D0986">
        <w:rPr>
          <w:rFonts w:ascii="Times New Roman" w:hAnsi="Times New Roman"/>
        </w:rPr>
        <w:t xml:space="preserve">l </w:t>
      </w:r>
      <w:r w:rsidR="00EB1BD3" w:rsidRPr="007D0986">
        <w:rPr>
          <w:rFonts w:ascii="Times New Roman" w:hAnsi="Times New Roman"/>
        </w:rPr>
        <w:t xml:space="preserve">nostro </w:t>
      </w:r>
      <w:r w:rsidRPr="007D0986">
        <w:rPr>
          <w:rFonts w:ascii="Times New Roman" w:hAnsi="Times New Roman"/>
        </w:rPr>
        <w:t xml:space="preserve">tema è quello </w:t>
      </w:r>
      <w:r w:rsidR="00634443" w:rsidRPr="007D0986">
        <w:rPr>
          <w:rFonts w:ascii="Times New Roman" w:hAnsi="Times New Roman"/>
        </w:rPr>
        <w:t>del</w:t>
      </w:r>
      <w:r w:rsidRPr="007D0986">
        <w:rPr>
          <w:rFonts w:ascii="Times New Roman" w:hAnsi="Times New Roman"/>
        </w:rPr>
        <w:t xml:space="preserve"> processo nei confronti dello scrittore</w:t>
      </w:r>
      <w:r w:rsidRPr="007D0986">
        <w:rPr>
          <w:rFonts w:ascii="Times New Roman" w:hAnsi="Times New Roman"/>
          <w:b/>
        </w:rPr>
        <w:t xml:space="preserve"> </w:t>
      </w:r>
      <w:r w:rsidRPr="007D0986">
        <w:rPr>
          <w:rFonts w:ascii="Times New Roman" w:hAnsi="Times New Roman"/>
        </w:rPr>
        <w:t xml:space="preserve">Erri De Luca. </w:t>
      </w:r>
      <w:r w:rsidR="00850814">
        <w:rPr>
          <w:rFonts w:ascii="Times New Roman" w:hAnsi="Times New Roman"/>
        </w:rPr>
        <w:t>Se n’</w:t>
      </w:r>
      <w:r w:rsidR="006B3935" w:rsidRPr="007D0986">
        <w:rPr>
          <w:rFonts w:ascii="Times New Roman" w:hAnsi="Times New Roman"/>
        </w:rPr>
        <w:t xml:space="preserve">è parlato moltissimo sui giornali con </w:t>
      </w:r>
      <w:r w:rsidR="00850814">
        <w:rPr>
          <w:rFonts w:ascii="Times New Roman" w:hAnsi="Times New Roman"/>
        </w:rPr>
        <w:t xml:space="preserve">riflessi </w:t>
      </w:r>
      <w:r w:rsidR="006B3935" w:rsidRPr="007D0986">
        <w:rPr>
          <w:rFonts w:ascii="Times New Roman" w:hAnsi="Times New Roman"/>
        </w:rPr>
        <w:t xml:space="preserve">anche </w:t>
      </w:r>
      <w:r w:rsidR="00850814">
        <w:rPr>
          <w:rFonts w:ascii="Times New Roman" w:hAnsi="Times New Roman"/>
        </w:rPr>
        <w:t>sul</w:t>
      </w:r>
      <w:r w:rsidR="006B3935" w:rsidRPr="007D0986">
        <w:rPr>
          <w:rFonts w:ascii="Times New Roman" w:hAnsi="Times New Roman"/>
        </w:rPr>
        <w:t xml:space="preserve">la stampa estera. </w:t>
      </w:r>
      <w:r w:rsidRPr="007D0986">
        <w:rPr>
          <w:rFonts w:ascii="Times New Roman" w:hAnsi="Times New Roman"/>
        </w:rPr>
        <w:t>La decisione di assoluzione</w:t>
      </w:r>
      <w:r w:rsidR="00F24205" w:rsidRPr="007D0986">
        <w:rPr>
          <w:rFonts w:ascii="Times New Roman" w:hAnsi="Times New Roman"/>
        </w:rPr>
        <w:t>,</w:t>
      </w:r>
      <w:r w:rsidR="006B3935" w:rsidRPr="007D0986">
        <w:rPr>
          <w:rFonts w:ascii="Times New Roman" w:hAnsi="Times New Roman"/>
        </w:rPr>
        <w:t xml:space="preserve"> pronunciata nel novembre 2015</w:t>
      </w:r>
      <w:r w:rsidR="00F24205" w:rsidRPr="007D0986">
        <w:rPr>
          <w:rFonts w:ascii="Times New Roman" w:hAnsi="Times New Roman"/>
        </w:rPr>
        <w:t>,</w:t>
      </w:r>
      <w:r w:rsidR="006B3935" w:rsidRPr="007D0986">
        <w:rPr>
          <w:rFonts w:ascii="Times New Roman" w:hAnsi="Times New Roman"/>
        </w:rPr>
        <w:t xml:space="preserve"> </w:t>
      </w:r>
      <w:r w:rsidR="00C97653">
        <w:rPr>
          <w:rFonts w:ascii="Times New Roman" w:hAnsi="Times New Roman"/>
        </w:rPr>
        <w:t xml:space="preserve">è importante. </w:t>
      </w:r>
      <w:r w:rsidRPr="007D0986">
        <w:rPr>
          <w:rFonts w:ascii="Times New Roman" w:hAnsi="Times New Roman"/>
        </w:rPr>
        <w:t xml:space="preserve">Il rinvio a giudizio era stato </w:t>
      </w:r>
      <w:r w:rsidR="00F56DE1">
        <w:rPr>
          <w:rFonts w:ascii="Times New Roman" w:hAnsi="Times New Roman"/>
        </w:rPr>
        <w:t>pronunciato</w:t>
      </w:r>
      <w:r w:rsidR="00850814">
        <w:rPr>
          <w:rFonts w:ascii="Times New Roman" w:hAnsi="Times New Roman"/>
        </w:rPr>
        <w:t>,</w:t>
      </w:r>
      <w:r w:rsidRPr="007D0986">
        <w:rPr>
          <w:rFonts w:ascii="Times New Roman" w:hAnsi="Times New Roman"/>
        </w:rPr>
        <w:t xml:space="preserve"> a seguito della denuncia della società che gesti</w:t>
      </w:r>
      <w:r w:rsidR="00FB16FD">
        <w:rPr>
          <w:rFonts w:ascii="Times New Roman" w:hAnsi="Times New Roman"/>
        </w:rPr>
        <w:t>sce il traforo, per istigazione</w:t>
      </w:r>
      <w:r w:rsidR="0067416A">
        <w:rPr>
          <w:rFonts w:ascii="Times New Roman" w:hAnsi="Times New Roman"/>
        </w:rPr>
        <w:t xml:space="preserve"> a delinquere</w:t>
      </w:r>
      <w:r w:rsidR="00FB16FD">
        <w:rPr>
          <w:rFonts w:ascii="Times New Roman" w:hAnsi="Times New Roman"/>
        </w:rPr>
        <w:t xml:space="preserve"> </w:t>
      </w:r>
      <w:r w:rsidRPr="007D0986">
        <w:rPr>
          <w:rFonts w:ascii="Times New Roman" w:hAnsi="Times New Roman"/>
        </w:rPr>
        <w:t>in re</w:t>
      </w:r>
      <w:r w:rsidR="00894B16" w:rsidRPr="007D0986">
        <w:rPr>
          <w:rFonts w:ascii="Times New Roman" w:hAnsi="Times New Roman"/>
        </w:rPr>
        <w:t>la</w:t>
      </w:r>
      <w:r w:rsidR="00FB16FD">
        <w:rPr>
          <w:rFonts w:ascii="Times New Roman" w:hAnsi="Times New Roman"/>
        </w:rPr>
        <w:t>zione alla vicenda della TAV.</w:t>
      </w:r>
      <w:r w:rsidRPr="007D0986">
        <w:rPr>
          <w:rFonts w:ascii="Times New Roman" w:hAnsi="Times New Roman"/>
        </w:rPr>
        <w:t>Il giudizio riguarda</w:t>
      </w:r>
      <w:r w:rsidR="00401DF6" w:rsidRPr="007D0986">
        <w:rPr>
          <w:rFonts w:ascii="Times New Roman" w:hAnsi="Times New Roman"/>
        </w:rPr>
        <w:t>va</w:t>
      </w:r>
      <w:r w:rsidRPr="007D0986">
        <w:rPr>
          <w:rFonts w:ascii="Times New Roman" w:hAnsi="Times New Roman"/>
        </w:rPr>
        <w:t xml:space="preserve"> una frase contenuta in</w:t>
      </w:r>
      <w:r w:rsidR="00894B16" w:rsidRPr="007D0986">
        <w:rPr>
          <w:rFonts w:ascii="Times New Roman" w:hAnsi="Times New Roman"/>
        </w:rPr>
        <w:t xml:space="preserve"> intervista sull’</w:t>
      </w:r>
      <w:r w:rsidR="00894B16" w:rsidRPr="007D0986">
        <w:rPr>
          <w:rFonts w:ascii="Times New Roman" w:hAnsi="Times New Roman"/>
          <w:i/>
        </w:rPr>
        <w:t>Huffington Post</w:t>
      </w:r>
      <w:r w:rsidR="00894B16" w:rsidRPr="007D0986">
        <w:rPr>
          <w:rFonts w:ascii="Times New Roman" w:hAnsi="Times New Roman"/>
        </w:rPr>
        <w:t xml:space="preserve">, ripresa dall’Ansa, nella </w:t>
      </w:r>
      <w:r w:rsidR="00850814">
        <w:rPr>
          <w:rFonts w:ascii="Times New Roman" w:hAnsi="Times New Roman"/>
        </w:rPr>
        <w:t xml:space="preserve">quale </w:t>
      </w:r>
      <w:r w:rsidR="00894B16" w:rsidRPr="007D0986">
        <w:rPr>
          <w:rFonts w:ascii="Times New Roman" w:hAnsi="Times New Roman"/>
        </w:rPr>
        <w:t xml:space="preserve">lo scrittore aveva parlato di sabotaggio. </w:t>
      </w:r>
      <w:r w:rsidRPr="007D0986">
        <w:rPr>
          <w:rFonts w:ascii="Times New Roman" w:hAnsi="Times New Roman"/>
        </w:rPr>
        <w:t xml:space="preserve">Un altro caso, </w:t>
      </w:r>
      <w:r w:rsidR="00F24205" w:rsidRPr="007D0986">
        <w:rPr>
          <w:rFonts w:ascii="Times New Roman" w:hAnsi="Times New Roman"/>
        </w:rPr>
        <w:t>offerto dalla</w:t>
      </w:r>
      <w:r w:rsidRPr="007D0986">
        <w:rPr>
          <w:rFonts w:ascii="Times New Roman" w:hAnsi="Times New Roman"/>
        </w:rPr>
        <w:t xml:space="preserve"> cronaca politica </w:t>
      </w:r>
      <w:r w:rsidR="00F24205" w:rsidRPr="007D0986">
        <w:rPr>
          <w:rFonts w:ascii="Times New Roman" w:hAnsi="Times New Roman"/>
        </w:rPr>
        <w:t>recente</w:t>
      </w:r>
      <w:r w:rsidRPr="007D0986">
        <w:rPr>
          <w:rFonts w:ascii="Times New Roman" w:hAnsi="Times New Roman"/>
        </w:rPr>
        <w:t xml:space="preserve">, riguarda l’ex leader della Lega Nord, Umberto Bossi, condannato dal Tribunale di Bergamo ad un anno e mezzo di reclusione per aver offeso il Presidente della Repubblica </w:t>
      </w:r>
      <w:r w:rsidR="00F24205" w:rsidRPr="007D0986">
        <w:rPr>
          <w:rFonts w:ascii="Times New Roman" w:hAnsi="Times New Roman"/>
        </w:rPr>
        <w:t>durante un comizio</w:t>
      </w:r>
      <w:r w:rsidR="00C37FAA" w:rsidRPr="007D0986">
        <w:rPr>
          <w:rFonts w:ascii="Times New Roman" w:hAnsi="Times New Roman"/>
        </w:rPr>
        <w:t>. Prima</w:t>
      </w:r>
      <w:r w:rsidR="00F24205" w:rsidRPr="007D0986">
        <w:rPr>
          <w:rFonts w:ascii="Times New Roman" w:hAnsi="Times New Roman"/>
        </w:rPr>
        <w:t xml:space="preserve"> </w:t>
      </w:r>
      <w:r w:rsidR="00C37FAA" w:rsidRPr="007D0986">
        <w:rPr>
          <w:rFonts w:ascii="Times New Roman" w:hAnsi="Times New Roman"/>
        </w:rPr>
        <w:t xml:space="preserve">di Bossi, </w:t>
      </w:r>
      <w:r w:rsidRPr="007D0986">
        <w:rPr>
          <w:rFonts w:ascii="Times New Roman" w:hAnsi="Times New Roman"/>
        </w:rPr>
        <w:t>per lo stesso reato</w:t>
      </w:r>
      <w:r w:rsidR="00C37FAA" w:rsidRPr="007D0986">
        <w:rPr>
          <w:rFonts w:ascii="Times New Roman" w:hAnsi="Times New Roman"/>
        </w:rPr>
        <w:t>,</w:t>
      </w:r>
      <w:r w:rsidRPr="007D0986">
        <w:rPr>
          <w:rFonts w:ascii="Times New Roman" w:hAnsi="Times New Roman"/>
        </w:rPr>
        <w:t xml:space="preserve"> era stato condannato</w:t>
      </w:r>
      <w:r w:rsidR="000B633A" w:rsidRPr="007D0986">
        <w:rPr>
          <w:rFonts w:ascii="Times New Roman" w:hAnsi="Times New Roman"/>
        </w:rPr>
        <w:t xml:space="preserve"> (</w:t>
      </w:r>
      <w:r w:rsidR="00850814">
        <w:rPr>
          <w:rFonts w:ascii="Times New Roman" w:hAnsi="Times New Roman"/>
        </w:rPr>
        <w:t xml:space="preserve">dal tribunale di Roma, </w:t>
      </w:r>
      <w:r w:rsidR="000B633A" w:rsidRPr="007D0986">
        <w:rPr>
          <w:rFonts w:ascii="Times New Roman" w:hAnsi="Times New Roman"/>
        </w:rPr>
        <w:t>sia pure con attenuanti e sospensione della pena)</w:t>
      </w:r>
      <w:r w:rsidRPr="007D0986">
        <w:rPr>
          <w:rFonts w:ascii="Times New Roman" w:hAnsi="Times New Roman"/>
        </w:rPr>
        <w:t xml:space="preserve"> l’on. </w:t>
      </w:r>
      <w:r w:rsidR="00BA0F54">
        <w:rPr>
          <w:rFonts w:ascii="Times New Roman" w:hAnsi="Times New Roman" w:cs="Times New Roman"/>
        </w:rPr>
        <w:t>Storace (</w:t>
      </w:r>
      <w:r w:rsidRPr="007D0986">
        <w:rPr>
          <w:rFonts w:ascii="Times New Roman" w:hAnsi="Times New Roman" w:cs="Times New Roman"/>
        </w:rPr>
        <w:t>2014)</w:t>
      </w:r>
      <w:r w:rsidR="00F24205" w:rsidRPr="007D0986">
        <w:rPr>
          <w:rFonts w:ascii="Times New Roman" w:hAnsi="Times New Roman" w:cs="Times New Roman"/>
        </w:rPr>
        <w:t>.</w:t>
      </w:r>
      <w:r w:rsidRPr="007D0986">
        <w:rPr>
          <w:rFonts w:ascii="Times New Roman" w:hAnsi="Times New Roman" w:cs="Times New Roman"/>
        </w:rPr>
        <w:t xml:space="preserve"> </w:t>
      </w:r>
      <w:r w:rsidR="00F24205" w:rsidRPr="007D0986">
        <w:rPr>
          <w:rFonts w:ascii="Times New Roman" w:hAnsi="Times New Roman" w:cs="Times New Roman"/>
        </w:rPr>
        <w:t>E’ utile</w:t>
      </w:r>
      <w:r w:rsidRPr="007D0986">
        <w:rPr>
          <w:rFonts w:ascii="Times New Roman" w:hAnsi="Times New Roman" w:cs="Times New Roman"/>
        </w:rPr>
        <w:t xml:space="preserve"> ricordare che è stata proprio la condanna di Storace a provocare il dibattito politico che ha condotto</w:t>
      </w:r>
      <w:r w:rsidR="00F24205" w:rsidRPr="007D0986">
        <w:rPr>
          <w:rFonts w:ascii="Times New Roman" w:hAnsi="Times New Roman" w:cs="Times New Roman"/>
        </w:rPr>
        <w:t xml:space="preserve"> alla modifica</w:t>
      </w:r>
      <w:r w:rsidRPr="007D0986">
        <w:rPr>
          <w:rFonts w:ascii="Times New Roman" w:hAnsi="Times New Roman" w:cs="Times New Roman"/>
        </w:rPr>
        <w:t xml:space="preserve"> dell’art.278 c.p. </w:t>
      </w:r>
      <w:r w:rsidR="00F24205" w:rsidRPr="007D0986">
        <w:rPr>
          <w:rFonts w:ascii="Times New Roman" w:hAnsi="Times New Roman" w:cs="Times New Roman"/>
        </w:rPr>
        <w:t>sopra</w:t>
      </w:r>
      <w:r w:rsidR="00C37FAA" w:rsidRPr="007D0986">
        <w:rPr>
          <w:rFonts w:ascii="Times New Roman" w:hAnsi="Times New Roman" w:cs="Times New Roman"/>
        </w:rPr>
        <w:t xml:space="preserve"> </w:t>
      </w:r>
      <w:r w:rsidR="00F24205" w:rsidRPr="007D0986">
        <w:rPr>
          <w:rFonts w:ascii="Times New Roman" w:hAnsi="Times New Roman" w:cs="Times New Roman"/>
        </w:rPr>
        <w:t>ricordata</w:t>
      </w:r>
      <w:r w:rsidRPr="007D0986">
        <w:rPr>
          <w:rFonts w:ascii="Times New Roman" w:hAnsi="Times New Roman" w:cs="Times New Roman"/>
        </w:rPr>
        <w:t xml:space="preserve">. </w:t>
      </w:r>
    </w:p>
    <w:p w:rsidR="00E362EC" w:rsidRPr="00C3096C" w:rsidRDefault="002136D3" w:rsidP="00C3096C">
      <w:pPr>
        <w:widowControl w:val="0"/>
        <w:tabs>
          <w:tab w:val="left" w:pos="3261"/>
        </w:tabs>
        <w:autoSpaceDE w:val="0"/>
        <w:autoSpaceDN w:val="0"/>
        <w:adjustRightInd w:val="0"/>
        <w:ind w:firstLine="227"/>
        <w:jc w:val="both"/>
        <w:rPr>
          <w:rFonts w:ascii="Times New Roman" w:hAnsi="Times New Roman" w:cs="Arial"/>
          <w:szCs w:val="30"/>
        </w:rPr>
      </w:pPr>
      <w:r w:rsidRPr="007D0986">
        <w:rPr>
          <w:rFonts w:ascii="Times New Roman" w:hAnsi="Times New Roman" w:cs="Georgia"/>
          <w:color w:val="262626"/>
          <w:szCs w:val="68"/>
        </w:rPr>
        <w:t>Volendo</w:t>
      </w:r>
      <w:r w:rsidR="00FE7A24">
        <w:rPr>
          <w:rFonts w:ascii="Times New Roman" w:hAnsi="Times New Roman" w:cs="Georgia"/>
          <w:color w:val="262626"/>
          <w:szCs w:val="68"/>
        </w:rPr>
        <w:t xml:space="preserve"> guardare</w:t>
      </w:r>
      <w:r w:rsidRPr="007D0986">
        <w:rPr>
          <w:rFonts w:ascii="Times New Roman" w:hAnsi="Times New Roman" w:cs="Georgia"/>
          <w:color w:val="262626"/>
          <w:szCs w:val="68"/>
        </w:rPr>
        <w:t xml:space="preserve"> all’estero</w:t>
      </w:r>
      <w:r w:rsidR="00BA0F54">
        <w:rPr>
          <w:rFonts w:ascii="Times New Roman" w:hAnsi="Times New Roman" w:cs="Georgia"/>
          <w:color w:val="262626"/>
          <w:szCs w:val="68"/>
        </w:rPr>
        <w:t>,</w:t>
      </w:r>
      <w:r w:rsidR="00FE7A24">
        <w:rPr>
          <w:rFonts w:ascii="Times New Roman" w:hAnsi="Times New Roman" w:cs="Georgia"/>
          <w:color w:val="262626"/>
          <w:szCs w:val="68"/>
        </w:rPr>
        <w:t xml:space="preserve"> </w:t>
      </w:r>
      <w:r w:rsidR="00EB0C5F" w:rsidRPr="007D0986">
        <w:rPr>
          <w:rFonts w:ascii="Times New Roman" w:hAnsi="Times New Roman" w:cs="Georgia"/>
          <w:color w:val="262626"/>
          <w:szCs w:val="68"/>
        </w:rPr>
        <w:t xml:space="preserve">sono molto frequenti </w:t>
      </w:r>
      <w:r w:rsidRPr="007D0986">
        <w:rPr>
          <w:rFonts w:ascii="Times New Roman" w:hAnsi="Times New Roman" w:cs="Georgia"/>
          <w:color w:val="262626"/>
          <w:szCs w:val="68"/>
        </w:rPr>
        <w:t>le notizie che parlano di incriminazioni di giornalisti o di esponen</w:t>
      </w:r>
      <w:r w:rsidR="00BA0F54">
        <w:rPr>
          <w:rFonts w:ascii="Times New Roman" w:hAnsi="Times New Roman" w:cs="Georgia"/>
          <w:color w:val="262626"/>
          <w:szCs w:val="68"/>
        </w:rPr>
        <w:t>ti dell’opposizione</w:t>
      </w:r>
      <w:r w:rsidR="00BA0F54" w:rsidRPr="00BA0F54">
        <w:rPr>
          <w:rFonts w:ascii="Times New Roman" w:hAnsi="Times New Roman" w:cs="Georgia"/>
          <w:color w:val="262626"/>
          <w:szCs w:val="68"/>
        </w:rPr>
        <w:t xml:space="preserve"> </w:t>
      </w:r>
      <w:r w:rsidR="00BA0F54" w:rsidRPr="007D0986">
        <w:rPr>
          <w:rFonts w:ascii="Times New Roman" w:hAnsi="Times New Roman" w:cs="Georgia"/>
          <w:color w:val="262626"/>
          <w:szCs w:val="68"/>
        </w:rPr>
        <w:t>(ad es. in Turchia)</w:t>
      </w:r>
      <w:r w:rsidR="00BA0F54">
        <w:rPr>
          <w:rFonts w:ascii="Times New Roman" w:hAnsi="Times New Roman" w:cs="Georgia"/>
          <w:color w:val="262626"/>
          <w:szCs w:val="68"/>
        </w:rPr>
        <w:t>.</w:t>
      </w:r>
      <w:r w:rsidR="00BA0F54" w:rsidRPr="007D0986">
        <w:rPr>
          <w:rFonts w:ascii="Times New Roman" w:hAnsi="Times New Roman" w:cs="Georgia"/>
          <w:color w:val="262626"/>
          <w:szCs w:val="68"/>
        </w:rPr>
        <w:t xml:space="preserve"> </w:t>
      </w:r>
      <w:r w:rsidR="00BA0F54">
        <w:rPr>
          <w:rFonts w:ascii="Times New Roman" w:hAnsi="Times New Roman" w:cs="Georgia"/>
          <w:color w:val="262626"/>
          <w:szCs w:val="68"/>
        </w:rPr>
        <w:t>Si potrebbero trovare molti altri esempi</w:t>
      </w:r>
      <w:r w:rsidRPr="007D0986">
        <w:rPr>
          <w:rFonts w:ascii="Times New Roman" w:hAnsi="Times New Roman" w:cs="Georgia"/>
          <w:color w:val="262626"/>
          <w:szCs w:val="68"/>
        </w:rPr>
        <w:t xml:space="preserve">. E’ meglio </w:t>
      </w:r>
      <w:r w:rsidR="00BA0F54">
        <w:rPr>
          <w:rFonts w:ascii="Times New Roman" w:hAnsi="Times New Roman" w:cs="Georgia"/>
          <w:color w:val="262626"/>
          <w:szCs w:val="68"/>
        </w:rPr>
        <w:t xml:space="preserve">però </w:t>
      </w:r>
      <w:r w:rsidRPr="007D0986">
        <w:rPr>
          <w:rFonts w:ascii="Times New Roman" w:hAnsi="Times New Roman" w:cs="Georgia"/>
          <w:color w:val="262626"/>
          <w:szCs w:val="68"/>
        </w:rPr>
        <w:t xml:space="preserve">soffermarci sui principi che governano questi fenomeni </w:t>
      </w:r>
      <w:r w:rsidR="00BA0F54">
        <w:rPr>
          <w:rFonts w:ascii="Times New Roman" w:hAnsi="Times New Roman" w:cs="Georgia"/>
          <w:color w:val="262626"/>
          <w:szCs w:val="68"/>
        </w:rPr>
        <w:t xml:space="preserve">nel nostro </w:t>
      </w:r>
      <w:r w:rsidRPr="007D0986">
        <w:rPr>
          <w:rFonts w:ascii="Times New Roman" w:hAnsi="Times New Roman" w:cs="Georgia"/>
          <w:color w:val="262626"/>
          <w:szCs w:val="68"/>
        </w:rPr>
        <w:t>paese.</w:t>
      </w:r>
    </w:p>
    <w:p w:rsidR="005734EA" w:rsidRDefault="005734EA" w:rsidP="00954FEC">
      <w:pPr>
        <w:widowControl w:val="0"/>
        <w:tabs>
          <w:tab w:val="left" w:pos="3261"/>
        </w:tabs>
        <w:autoSpaceDE w:val="0"/>
        <w:autoSpaceDN w:val="0"/>
        <w:adjustRightInd w:val="0"/>
        <w:ind w:firstLine="227"/>
        <w:jc w:val="both"/>
        <w:rPr>
          <w:rFonts w:ascii="Times New Roman" w:hAnsi="Times New Roman" w:cs="Georgia"/>
          <w:b/>
          <w:color w:val="262626"/>
          <w:szCs w:val="68"/>
        </w:rPr>
      </w:pPr>
    </w:p>
    <w:p w:rsidR="00650617" w:rsidRPr="007D0986" w:rsidRDefault="00B77D5C" w:rsidP="00954FEC">
      <w:pPr>
        <w:widowControl w:val="0"/>
        <w:tabs>
          <w:tab w:val="left" w:pos="3261"/>
        </w:tabs>
        <w:autoSpaceDE w:val="0"/>
        <w:autoSpaceDN w:val="0"/>
        <w:adjustRightInd w:val="0"/>
        <w:ind w:firstLine="227"/>
        <w:jc w:val="both"/>
        <w:rPr>
          <w:rFonts w:ascii="Times New Roman" w:hAnsi="Times New Roman" w:cs="Georgia"/>
          <w:color w:val="262626"/>
          <w:szCs w:val="68"/>
        </w:rPr>
      </w:pPr>
      <w:r w:rsidRPr="007D0986">
        <w:rPr>
          <w:rFonts w:ascii="Times New Roman" w:hAnsi="Times New Roman" w:cs="Georgia"/>
          <w:b/>
          <w:color w:val="262626"/>
          <w:szCs w:val="68"/>
        </w:rPr>
        <w:t>3</w:t>
      </w:r>
      <w:r w:rsidR="00387028" w:rsidRPr="007D0986">
        <w:rPr>
          <w:rFonts w:ascii="Times New Roman" w:hAnsi="Times New Roman" w:cs="Georgia"/>
          <w:b/>
          <w:color w:val="262626"/>
          <w:szCs w:val="68"/>
        </w:rPr>
        <w:t xml:space="preserve">. </w:t>
      </w:r>
      <w:r w:rsidR="00D1065C" w:rsidRPr="007D0986">
        <w:rPr>
          <w:rFonts w:ascii="Times New Roman" w:hAnsi="Times New Roman" w:cs="Georgia"/>
          <w:b/>
          <w:color w:val="262626"/>
          <w:szCs w:val="68"/>
        </w:rPr>
        <w:t>I reati di opinione</w:t>
      </w:r>
      <w:r w:rsidR="00D1065C" w:rsidRPr="007D0986">
        <w:rPr>
          <w:rFonts w:ascii="Times New Roman" w:hAnsi="Times New Roman" w:cs="Georgia"/>
          <w:color w:val="262626"/>
          <w:szCs w:val="68"/>
        </w:rPr>
        <w:t xml:space="preserve">. </w:t>
      </w:r>
      <w:r w:rsidR="00BB4859" w:rsidRPr="007D0986">
        <w:rPr>
          <w:rFonts w:ascii="Times New Roman" w:hAnsi="Times New Roman" w:cs="Georgia"/>
          <w:color w:val="262626"/>
          <w:szCs w:val="68"/>
        </w:rPr>
        <w:t>Il capitolo più importante</w:t>
      </w:r>
      <w:r w:rsidR="00195288" w:rsidRPr="007D0986">
        <w:rPr>
          <w:rFonts w:ascii="Times New Roman" w:hAnsi="Times New Roman" w:cs="Georgia"/>
          <w:color w:val="262626"/>
          <w:szCs w:val="68"/>
        </w:rPr>
        <w:t xml:space="preserve"> per affrontare il nostro tema è quello dei reati di opinione. All’interno di questo peri</w:t>
      </w:r>
      <w:r w:rsidR="00942B9A" w:rsidRPr="007D0986">
        <w:rPr>
          <w:rFonts w:ascii="Times New Roman" w:hAnsi="Times New Roman" w:cs="Georgia"/>
          <w:color w:val="262626"/>
          <w:szCs w:val="68"/>
        </w:rPr>
        <w:t xml:space="preserve">metro si trovano </w:t>
      </w:r>
      <w:r w:rsidR="00937E0F" w:rsidRPr="007D0986">
        <w:rPr>
          <w:rFonts w:ascii="Times New Roman" w:hAnsi="Times New Roman" w:cs="Georgia"/>
          <w:color w:val="262626"/>
          <w:szCs w:val="68"/>
        </w:rPr>
        <w:t>quei reati che nelle società contemporanee possono configurare posizi</w:t>
      </w:r>
      <w:r w:rsidR="00942B9A" w:rsidRPr="007D0986">
        <w:rPr>
          <w:rFonts w:ascii="Times New Roman" w:hAnsi="Times New Roman" w:cs="Georgia"/>
          <w:color w:val="262626"/>
          <w:szCs w:val="68"/>
        </w:rPr>
        <w:t>oni di dissenso nei confronti delle posizioni</w:t>
      </w:r>
      <w:r w:rsidR="00937E0F" w:rsidRPr="007D0986">
        <w:rPr>
          <w:rFonts w:ascii="Times New Roman" w:hAnsi="Times New Roman" w:cs="Georgia"/>
          <w:color w:val="262626"/>
          <w:szCs w:val="68"/>
        </w:rPr>
        <w:t xml:space="preserve"> dominanti.</w:t>
      </w:r>
    </w:p>
    <w:p w:rsidR="002F3170" w:rsidRPr="007D0986" w:rsidRDefault="001D6350" w:rsidP="00BF2D85">
      <w:pPr>
        <w:widowControl w:val="0"/>
        <w:tabs>
          <w:tab w:val="left" w:pos="3261"/>
        </w:tabs>
        <w:autoSpaceDE w:val="0"/>
        <w:autoSpaceDN w:val="0"/>
        <w:adjustRightInd w:val="0"/>
        <w:ind w:firstLine="227"/>
        <w:jc w:val="both"/>
        <w:rPr>
          <w:rFonts w:ascii="Times New Roman" w:hAnsi="Times New Roman" w:cs="Georgia"/>
          <w:color w:val="262626"/>
          <w:szCs w:val="68"/>
        </w:rPr>
      </w:pPr>
      <w:r w:rsidRPr="007D0986">
        <w:rPr>
          <w:rFonts w:ascii="Times New Roman" w:hAnsi="Times New Roman" w:cs="Georgia"/>
          <w:color w:val="262626"/>
          <w:szCs w:val="68"/>
        </w:rPr>
        <w:t>La parte più significativa</w:t>
      </w:r>
      <w:r w:rsidR="00E362EC" w:rsidRPr="007D0986">
        <w:rPr>
          <w:rFonts w:ascii="Times New Roman" w:hAnsi="Times New Roman" w:cs="Georgia"/>
          <w:color w:val="262626"/>
          <w:szCs w:val="68"/>
        </w:rPr>
        <w:t xml:space="preserve"> di questi reati</w:t>
      </w:r>
      <w:r w:rsidR="00FE7A24">
        <w:rPr>
          <w:rFonts w:ascii="Times New Roman" w:hAnsi="Times New Roman" w:cs="Georgia"/>
          <w:color w:val="262626"/>
          <w:szCs w:val="68"/>
        </w:rPr>
        <w:t>,</w:t>
      </w:r>
      <w:r w:rsidR="00900AEA" w:rsidRPr="007D0986">
        <w:rPr>
          <w:rFonts w:ascii="Times New Roman" w:hAnsi="Times New Roman" w:cs="Georgia"/>
          <w:color w:val="262626"/>
          <w:szCs w:val="68"/>
        </w:rPr>
        <w:t xml:space="preserve"> secondo la dottrina</w:t>
      </w:r>
      <w:r w:rsidR="00FB0403" w:rsidRPr="007D0986">
        <w:rPr>
          <w:rFonts w:ascii="Times New Roman" w:hAnsi="Times New Roman" w:cs="Georgia"/>
          <w:color w:val="262626"/>
          <w:szCs w:val="68"/>
        </w:rPr>
        <w:t>,</w:t>
      </w:r>
      <w:r w:rsidR="00B72096" w:rsidRPr="007D0986">
        <w:rPr>
          <w:rFonts w:ascii="Times New Roman" w:hAnsi="Times New Roman" w:cs="Georgia"/>
          <w:color w:val="262626"/>
          <w:szCs w:val="68"/>
        </w:rPr>
        <w:t xml:space="preserve"> </w:t>
      </w:r>
      <w:r w:rsidR="00900AEA" w:rsidRPr="007D0986">
        <w:rPr>
          <w:rFonts w:ascii="Times New Roman" w:hAnsi="Times New Roman" w:cs="Georgia"/>
          <w:color w:val="262626"/>
          <w:szCs w:val="68"/>
        </w:rPr>
        <w:t>si r</w:t>
      </w:r>
      <w:r w:rsidR="00E362EC" w:rsidRPr="007D0986">
        <w:rPr>
          <w:rFonts w:ascii="Times New Roman" w:hAnsi="Times New Roman" w:cs="Georgia"/>
          <w:color w:val="262626"/>
          <w:szCs w:val="68"/>
        </w:rPr>
        <w:t xml:space="preserve">iferisce </w:t>
      </w:r>
      <w:r w:rsidR="00D1065C" w:rsidRPr="007D0986">
        <w:rPr>
          <w:rFonts w:ascii="Times New Roman" w:hAnsi="Times New Roman" w:cs="Georgia"/>
          <w:color w:val="262626"/>
          <w:szCs w:val="68"/>
        </w:rPr>
        <w:t>a comportamenti che si sostanziano in una manifestazione del pensiero.</w:t>
      </w:r>
      <w:r w:rsidR="00FB5F58" w:rsidRPr="007D0986">
        <w:rPr>
          <w:rStyle w:val="Rimandonotaapidipagina"/>
          <w:rFonts w:ascii="Times New Roman" w:hAnsi="Times New Roman" w:cs="Georgia"/>
          <w:color w:val="262626"/>
          <w:szCs w:val="68"/>
        </w:rPr>
        <w:footnoteReference w:id="1"/>
      </w:r>
      <w:r w:rsidR="00900AEA" w:rsidRPr="007D0986">
        <w:rPr>
          <w:rFonts w:ascii="Times New Roman" w:hAnsi="Times New Roman" w:cs="Georgia"/>
          <w:color w:val="262626"/>
          <w:szCs w:val="68"/>
        </w:rPr>
        <w:t>All’in</w:t>
      </w:r>
      <w:r w:rsidR="005305DE" w:rsidRPr="007D0986">
        <w:rPr>
          <w:rFonts w:ascii="Times New Roman" w:hAnsi="Times New Roman" w:cs="Georgia"/>
          <w:color w:val="262626"/>
          <w:szCs w:val="68"/>
        </w:rPr>
        <w:t>terno di questo perimetro</w:t>
      </w:r>
      <w:r w:rsidR="00900AEA" w:rsidRPr="007D0986">
        <w:rPr>
          <w:rFonts w:ascii="Times New Roman" w:hAnsi="Times New Roman" w:cs="Georgia"/>
          <w:color w:val="262626"/>
          <w:szCs w:val="68"/>
        </w:rPr>
        <w:t xml:space="preserve"> </w:t>
      </w:r>
      <w:r w:rsidR="00D90C2C" w:rsidRPr="007D0986">
        <w:rPr>
          <w:rFonts w:ascii="Times New Roman" w:hAnsi="Times New Roman" w:cs="Georgia"/>
          <w:color w:val="262626"/>
          <w:szCs w:val="68"/>
        </w:rPr>
        <w:t xml:space="preserve">si sono individuati </w:t>
      </w:r>
      <w:r w:rsidR="005305DE" w:rsidRPr="007D0986">
        <w:rPr>
          <w:rFonts w:ascii="Times New Roman" w:hAnsi="Times New Roman" w:cs="Georgia"/>
          <w:color w:val="262626"/>
          <w:szCs w:val="68"/>
        </w:rPr>
        <w:t xml:space="preserve">prima di tutto </w:t>
      </w:r>
      <w:r w:rsidR="00D90C2C" w:rsidRPr="007D0986">
        <w:rPr>
          <w:rFonts w:ascii="Times New Roman" w:hAnsi="Times New Roman" w:cs="Georgia"/>
          <w:color w:val="262626"/>
          <w:szCs w:val="68"/>
        </w:rPr>
        <w:t>i reati di provocazione (</w:t>
      </w:r>
      <w:r w:rsidR="00900AEA" w:rsidRPr="007D0986">
        <w:rPr>
          <w:rFonts w:ascii="Times New Roman" w:hAnsi="Times New Roman" w:cs="Georgia"/>
          <w:color w:val="262626"/>
          <w:szCs w:val="68"/>
        </w:rPr>
        <w:t>reati di propaganda, istigazione e apologia</w:t>
      </w:r>
      <w:r w:rsidR="00D90C2C" w:rsidRPr="007D0986">
        <w:rPr>
          <w:rFonts w:ascii="Times New Roman" w:hAnsi="Times New Roman" w:cs="Georgia"/>
          <w:color w:val="262626"/>
          <w:szCs w:val="68"/>
        </w:rPr>
        <w:t>)</w:t>
      </w:r>
      <w:r w:rsidR="00FB0403" w:rsidRPr="007D0986">
        <w:rPr>
          <w:rFonts w:ascii="Times New Roman" w:hAnsi="Times New Roman" w:cs="Georgia"/>
          <w:color w:val="262626"/>
          <w:szCs w:val="68"/>
        </w:rPr>
        <w:t>;</w:t>
      </w:r>
      <w:r w:rsidR="00900AEA" w:rsidRPr="007D0986">
        <w:rPr>
          <w:rFonts w:ascii="Times New Roman" w:hAnsi="Times New Roman" w:cs="Georgia"/>
          <w:color w:val="262626"/>
          <w:szCs w:val="68"/>
        </w:rPr>
        <w:t>in secondo luogo</w:t>
      </w:r>
      <w:r w:rsidR="00FB5F58" w:rsidRPr="007D0986">
        <w:rPr>
          <w:rFonts w:ascii="Times New Roman" w:hAnsi="Times New Roman" w:cs="Georgia"/>
          <w:color w:val="262626"/>
          <w:szCs w:val="68"/>
        </w:rPr>
        <w:t xml:space="preserve"> ci sono</w:t>
      </w:r>
      <w:r w:rsidR="00900AEA" w:rsidRPr="007D0986">
        <w:rPr>
          <w:rFonts w:ascii="Times New Roman" w:hAnsi="Times New Roman" w:cs="Georgia"/>
          <w:color w:val="262626"/>
          <w:szCs w:val="68"/>
        </w:rPr>
        <w:t xml:space="preserve"> i reati</w:t>
      </w:r>
      <w:r w:rsidR="00D90C2C" w:rsidRPr="007D0986">
        <w:rPr>
          <w:rFonts w:ascii="Times New Roman" w:hAnsi="Times New Roman" w:cs="Georgia"/>
          <w:color w:val="262626"/>
          <w:szCs w:val="68"/>
        </w:rPr>
        <w:t xml:space="preserve"> (di offesa)</w:t>
      </w:r>
      <w:r w:rsidR="00900AEA" w:rsidRPr="007D0986">
        <w:rPr>
          <w:rFonts w:ascii="Times New Roman" w:hAnsi="Times New Roman" w:cs="Georgia"/>
          <w:color w:val="262626"/>
          <w:szCs w:val="68"/>
        </w:rPr>
        <w:t xml:space="preserve"> consistenti in offese a persone rivestite di particolari funzioni ed infine i reati di vilipendio.</w:t>
      </w:r>
      <w:r w:rsidR="00F85D2B" w:rsidRPr="007D0986">
        <w:rPr>
          <w:rFonts w:ascii="Times New Roman" w:hAnsi="Times New Roman" w:cs="Georgia"/>
          <w:color w:val="262626"/>
          <w:szCs w:val="68"/>
        </w:rPr>
        <w:t>Questi ultimi, a loro volta, possono essere dist</w:t>
      </w:r>
      <w:r w:rsidR="00BA0F54">
        <w:rPr>
          <w:rFonts w:ascii="Times New Roman" w:hAnsi="Times New Roman" w:cs="Georgia"/>
          <w:color w:val="262626"/>
          <w:szCs w:val="68"/>
        </w:rPr>
        <w:t>inti nelle due categorie del</w:t>
      </w:r>
      <w:r w:rsidR="00BF2D85">
        <w:rPr>
          <w:rFonts w:ascii="Times New Roman" w:hAnsi="Times New Roman" w:cs="Georgia"/>
          <w:color w:val="262626"/>
          <w:szCs w:val="68"/>
        </w:rPr>
        <w:t xml:space="preserve"> </w:t>
      </w:r>
      <w:r w:rsidR="00F85D2B" w:rsidRPr="007D0986">
        <w:rPr>
          <w:rFonts w:ascii="Times New Roman" w:hAnsi="Times New Roman" w:cs="Georgia"/>
          <w:color w:val="262626"/>
          <w:szCs w:val="68"/>
        </w:rPr>
        <w:t xml:space="preserve">vilipendio politico (tit.1 libro II cp) e del vilipendio </w:t>
      </w:r>
      <w:r w:rsidR="00BA0F54">
        <w:rPr>
          <w:rFonts w:ascii="Times New Roman" w:hAnsi="Times New Roman" w:cs="Georgia"/>
          <w:color w:val="262626"/>
          <w:szCs w:val="68"/>
        </w:rPr>
        <w:t>religioso</w:t>
      </w:r>
      <w:r w:rsidR="00F85D2B" w:rsidRPr="007D0986">
        <w:rPr>
          <w:rFonts w:ascii="Times New Roman" w:hAnsi="Times New Roman" w:cs="Georgia"/>
          <w:color w:val="262626"/>
          <w:szCs w:val="68"/>
        </w:rPr>
        <w:t xml:space="preserve"> (tit.4 libro II cp)</w:t>
      </w:r>
      <w:r w:rsidR="00BF2D85">
        <w:rPr>
          <w:rFonts w:ascii="Times New Roman" w:hAnsi="Times New Roman" w:cs="Georgia"/>
          <w:color w:val="262626"/>
          <w:szCs w:val="68"/>
        </w:rPr>
        <w:t xml:space="preserve">. </w:t>
      </w:r>
      <w:r w:rsidR="00900AEA" w:rsidRPr="007D0986">
        <w:rPr>
          <w:rFonts w:ascii="Times New Roman" w:hAnsi="Times New Roman" w:cs="Georgia"/>
          <w:color w:val="262626"/>
          <w:szCs w:val="68"/>
        </w:rPr>
        <w:t xml:space="preserve">Questa era l’impostazione originaria. </w:t>
      </w:r>
      <w:r w:rsidR="00D1065C" w:rsidRPr="007D0986">
        <w:rPr>
          <w:rFonts w:ascii="Times New Roman" w:hAnsi="Times New Roman" w:cs="Georgia"/>
          <w:color w:val="262626"/>
          <w:szCs w:val="68"/>
        </w:rPr>
        <w:t>Dopo di allora</w:t>
      </w:r>
      <w:r w:rsidR="00900AEA" w:rsidRPr="007D0986">
        <w:rPr>
          <w:rFonts w:ascii="Times New Roman" w:hAnsi="Times New Roman" w:cs="Georgia"/>
          <w:color w:val="262626"/>
          <w:szCs w:val="68"/>
        </w:rPr>
        <w:t xml:space="preserve"> è intervenuta sia la giurisprudenza che il legislatore.</w:t>
      </w:r>
      <w:r w:rsidR="00D1065C" w:rsidRPr="007D0986">
        <w:rPr>
          <w:rFonts w:ascii="Times New Roman" w:hAnsi="Times New Roman" w:cs="Georgia"/>
          <w:color w:val="262626"/>
          <w:szCs w:val="68"/>
        </w:rPr>
        <w:t xml:space="preserve"> </w:t>
      </w:r>
      <w:r w:rsidR="004077B3" w:rsidRPr="007D0986">
        <w:rPr>
          <w:rFonts w:ascii="Times New Roman" w:hAnsi="Times New Roman" w:cs="Georgia"/>
          <w:color w:val="262626"/>
          <w:szCs w:val="68"/>
        </w:rPr>
        <w:t>L</w:t>
      </w:r>
      <w:r w:rsidR="00D1065C" w:rsidRPr="007D0986">
        <w:rPr>
          <w:rFonts w:ascii="Times New Roman" w:hAnsi="Times New Roman" w:cs="Georgia"/>
          <w:color w:val="262626"/>
          <w:szCs w:val="68"/>
        </w:rPr>
        <w:t>a stessa Corte costituzionale ha avuto modo di pronunciar</w:t>
      </w:r>
      <w:r w:rsidR="002F3170" w:rsidRPr="007D0986">
        <w:rPr>
          <w:rFonts w:ascii="Times New Roman" w:hAnsi="Times New Roman" w:cs="Georgia"/>
          <w:color w:val="262626"/>
          <w:szCs w:val="68"/>
        </w:rPr>
        <w:t>e importanti sentenze che hanno, in parte, ridimensionato questa c</w:t>
      </w:r>
      <w:r w:rsidR="004077B3" w:rsidRPr="007D0986">
        <w:rPr>
          <w:rFonts w:ascii="Times New Roman" w:hAnsi="Times New Roman" w:cs="Georgia"/>
          <w:color w:val="262626"/>
          <w:szCs w:val="68"/>
        </w:rPr>
        <w:t>ategoria di</w:t>
      </w:r>
      <w:r w:rsidR="005A0D74" w:rsidRPr="007D0986">
        <w:rPr>
          <w:rFonts w:ascii="Times New Roman" w:hAnsi="Times New Roman" w:cs="Georgia"/>
          <w:color w:val="262626"/>
          <w:szCs w:val="68"/>
        </w:rPr>
        <w:t xml:space="preserve"> reati, attraverso decisioni d’</w:t>
      </w:r>
      <w:r w:rsidR="002F3170" w:rsidRPr="007D0986">
        <w:rPr>
          <w:rFonts w:ascii="Times New Roman" w:hAnsi="Times New Roman" w:cs="Georgia"/>
          <w:color w:val="262626"/>
          <w:szCs w:val="68"/>
        </w:rPr>
        <w:t xml:space="preserve">illegittimità costituzionale o </w:t>
      </w:r>
      <w:r w:rsidR="004077B3" w:rsidRPr="007D0986">
        <w:rPr>
          <w:rFonts w:ascii="Times New Roman" w:hAnsi="Times New Roman" w:cs="Georgia"/>
          <w:color w:val="262626"/>
          <w:szCs w:val="68"/>
        </w:rPr>
        <w:t>molto spesso</w:t>
      </w:r>
      <w:r w:rsidR="002F3170" w:rsidRPr="007D0986">
        <w:rPr>
          <w:rFonts w:ascii="Times New Roman" w:hAnsi="Times New Roman" w:cs="Georgia"/>
          <w:color w:val="262626"/>
          <w:szCs w:val="68"/>
        </w:rPr>
        <w:t xml:space="preserve"> con dec</w:t>
      </w:r>
      <w:r w:rsidR="004077B3" w:rsidRPr="007D0986">
        <w:rPr>
          <w:rFonts w:ascii="Times New Roman" w:hAnsi="Times New Roman" w:cs="Georgia"/>
          <w:color w:val="262626"/>
          <w:szCs w:val="68"/>
        </w:rPr>
        <w:t>isioni di natura interpretativa che hanno spostato verso i giudici la responsabilità applicativa.</w:t>
      </w:r>
      <w:r w:rsidR="00FC33C0" w:rsidRPr="007D0986">
        <w:rPr>
          <w:rFonts w:ascii="Times New Roman" w:hAnsi="Times New Roman" w:cs="Georgia"/>
          <w:color w:val="262626"/>
          <w:szCs w:val="68"/>
        </w:rPr>
        <w:t xml:space="preserve">La Corte per la verità ha </w:t>
      </w:r>
      <w:r w:rsidRPr="007D0986">
        <w:rPr>
          <w:rFonts w:ascii="Times New Roman" w:hAnsi="Times New Roman" w:cs="Georgia"/>
          <w:color w:val="262626"/>
          <w:szCs w:val="68"/>
        </w:rPr>
        <w:t>offerto</w:t>
      </w:r>
      <w:r w:rsidR="00FC33C0" w:rsidRPr="007D0986">
        <w:rPr>
          <w:rFonts w:ascii="Times New Roman" w:hAnsi="Times New Roman" w:cs="Georgia"/>
          <w:color w:val="262626"/>
          <w:szCs w:val="68"/>
        </w:rPr>
        <w:t xml:space="preserve"> anche comportamenti oscillanti, alternando positive aperture a posizio</w:t>
      </w:r>
      <w:r w:rsidR="004077B3" w:rsidRPr="007D0986">
        <w:rPr>
          <w:rFonts w:ascii="Times New Roman" w:hAnsi="Times New Roman" w:cs="Georgia"/>
          <w:color w:val="262626"/>
          <w:szCs w:val="68"/>
        </w:rPr>
        <w:t>ni fin troppo prudenti. Essa</w:t>
      </w:r>
      <w:r w:rsidR="00FC33C0" w:rsidRPr="007D0986">
        <w:rPr>
          <w:rFonts w:ascii="Times New Roman" w:hAnsi="Times New Roman" w:cs="Georgia"/>
          <w:color w:val="262626"/>
          <w:szCs w:val="68"/>
        </w:rPr>
        <w:t xml:space="preserve"> ha ritenuto</w:t>
      </w:r>
      <w:r w:rsidR="00BF2D85">
        <w:rPr>
          <w:rFonts w:ascii="Times New Roman" w:hAnsi="Times New Roman" w:cs="Georgia"/>
          <w:color w:val="262626"/>
          <w:szCs w:val="68"/>
        </w:rPr>
        <w:t>,</w:t>
      </w:r>
      <w:r w:rsidR="00FC33C0" w:rsidRPr="007D0986">
        <w:rPr>
          <w:rFonts w:ascii="Times New Roman" w:hAnsi="Times New Roman" w:cs="Georgia"/>
          <w:color w:val="262626"/>
          <w:szCs w:val="68"/>
        </w:rPr>
        <w:t xml:space="preserve"> in </w:t>
      </w:r>
      <w:r w:rsidR="004077B3" w:rsidRPr="007D0986">
        <w:rPr>
          <w:rFonts w:ascii="Times New Roman" w:hAnsi="Times New Roman" w:cs="Georgia"/>
          <w:color w:val="262626"/>
          <w:szCs w:val="68"/>
        </w:rPr>
        <w:t xml:space="preserve">alcune </w:t>
      </w:r>
      <w:r w:rsidR="00447F0C" w:rsidRPr="007D0986">
        <w:rPr>
          <w:rFonts w:ascii="Times New Roman" w:hAnsi="Times New Roman" w:cs="Georgia"/>
          <w:color w:val="262626"/>
          <w:szCs w:val="68"/>
        </w:rPr>
        <w:t>decisioni</w:t>
      </w:r>
      <w:r w:rsidR="00BF2D85">
        <w:rPr>
          <w:rFonts w:ascii="Times New Roman" w:hAnsi="Times New Roman" w:cs="Georgia"/>
          <w:color w:val="262626"/>
          <w:szCs w:val="68"/>
        </w:rPr>
        <w:t xml:space="preserve"> non convincenti, </w:t>
      </w:r>
      <w:r w:rsidR="00FC33C0" w:rsidRPr="007D0986">
        <w:rPr>
          <w:rFonts w:ascii="Times New Roman" w:hAnsi="Times New Roman" w:cs="Georgia"/>
          <w:color w:val="262626"/>
          <w:szCs w:val="68"/>
        </w:rPr>
        <w:t>che l’impianto di fondo di alcuni di quei reati andasse considerato i</w:t>
      </w:r>
      <w:r w:rsidR="004077B3" w:rsidRPr="007D0986">
        <w:rPr>
          <w:rFonts w:ascii="Times New Roman" w:hAnsi="Times New Roman" w:cs="Georgia"/>
          <w:color w:val="262626"/>
          <w:szCs w:val="68"/>
        </w:rPr>
        <w:t>n un quadro di continuità tra</w:t>
      </w:r>
      <w:r w:rsidR="00FC33C0" w:rsidRPr="007D0986">
        <w:rPr>
          <w:rFonts w:ascii="Times New Roman" w:hAnsi="Times New Roman" w:cs="Georgia"/>
          <w:color w:val="262626"/>
          <w:szCs w:val="68"/>
        </w:rPr>
        <w:t xml:space="preserve"> due epoche</w:t>
      </w:r>
      <w:r w:rsidR="00BF2D85">
        <w:rPr>
          <w:rFonts w:ascii="Times New Roman" w:hAnsi="Times New Roman" w:cs="Georgia"/>
          <w:color w:val="262626"/>
          <w:szCs w:val="68"/>
        </w:rPr>
        <w:t>:</w:t>
      </w:r>
      <w:r w:rsidR="00CE787D" w:rsidRPr="007D0986">
        <w:rPr>
          <w:rFonts w:ascii="Times New Roman" w:hAnsi="Times New Roman" w:cs="Georgia"/>
          <w:color w:val="262626"/>
          <w:szCs w:val="68"/>
        </w:rPr>
        <w:t>F</w:t>
      </w:r>
      <w:r w:rsidR="004077B3" w:rsidRPr="007D0986">
        <w:rPr>
          <w:rFonts w:ascii="Times New Roman" w:hAnsi="Times New Roman" w:cs="Georgia"/>
          <w:color w:val="262626"/>
          <w:szCs w:val="68"/>
        </w:rPr>
        <w:t>ascismo e Costituzione repubblicana</w:t>
      </w:r>
      <w:r w:rsidR="00FC33C0" w:rsidRPr="007D0986">
        <w:rPr>
          <w:rFonts w:ascii="Times New Roman" w:hAnsi="Times New Roman" w:cs="Georgia"/>
          <w:color w:val="262626"/>
          <w:szCs w:val="68"/>
        </w:rPr>
        <w:t>.</w:t>
      </w:r>
      <w:r w:rsidR="00BF2D85">
        <w:rPr>
          <w:rFonts w:ascii="Times New Roman" w:hAnsi="Times New Roman" w:cs="Georgia"/>
          <w:color w:val="262626"/>
          <w:szCs w:val="68"/>
        </w:rPr>
        <w:t>L</w:t>
      </w:r>
      <w:r w:rsidR="002F3170" w:rsidRPr="007D0986">
        <w:rPr>
          <w:rFonts w:ascii="Times New Roman" w:hAnsi="Times New Roman" w:cs="Georgia"/>
          <w:color w:val="262626"/>
          <w:szCs w:val="68"/>
        </w:rPr>
        <w:t>’attenzione della dottrina</w:t>
      </w:r>
      <w:r w:rsidR="00FC33C0" w:rsidRPr="007D0986">
        <w:rPr>
          <w:rFonts w:ascii="Times New Roman" w:hAnsi="Times New Roman" w:cs="Georgia"/>
          <w:color w:val="262626"/>
          <w:szCs w:val="68"/>
        </w:rPr>
        <w:t xml:space="preserve"> su questi temi</w:t>
      </w:r>
      <w:r w:rsidR="00BF2D85">
        <w:rPr>
          <w:rFonts w:ascii="Times New Roman" w:hAnsi="Times New Roman" w:cs="Georgia"/>
          <w:color w:val="262626"/>
          <w:szCs w:val="68"/>
        </w:rPr>
        <w:t xml:space="preserve"> è</w:t>
      </w:r>
      <w:r w:rsidR="002F3170" w:rsidRPr="007D0986">
        <w:rPr>
          <w:rFonts w:ascii="Times New Roman" w:hAnsi="Times New Roman" w:cs="Georgia"/>
          <w:color w:val="262626"/>
          <w:szCs w:val="68"/>
        </w:rPr>
        <w:t xml:space="preserve"> costante.</w:t>
      </w:r>
      <w:r w:rsidR="0032013D" w:rsidRPr="007D0986">
        <w:rPr>
          <w:rStyle w:val="Rimandonotaapidipagina"/>
          <w:rFonts w:ascii="Times New Roman" w:hAnsi="Times New Roman"/>
        </w:rPr>
        <w:t xml:space="preserve"> </w:t>
      </w:r>
      <w:r w:rsidR="0032013D" w:rsidRPr="007D0986">
        <w:rPr>
          <w:rStyle w:val="Rimandonotaapidipagina"/>
          <w:rFonts w:ascii="Times New Roman" w:hAnsi="Times New Roman"/>
        </w:rPr>
        <w:footnoteReference w:id="2"/>
      </w:r>
    </w:p>
    <w:p w:rsidR="00195959" w:rsidRPr="007D0986" w:rsidRDefault="004E2E0D" w:rsidP="00954FEC">
      <w:pPr>
        <w:widowControl w:val="0"/>
        <w:tabs>
          <w:tab w:val="left" w:pos="3261"/>
        </w:tabs>
        <w:autoSpaceDE w:val="0"/>
        <w:autoSpaceDN w:val="0"/>
        <w:adjustRightInd w:val="0"/>
        <w:ind w:firstLine="227"/>
        <w:jc w:val="both"/>
        <w:rPr>
          <w:rFonts w:ascii="Times New Roman" w:hAnsi="Times New Roman" w:cs="Georgia"/>
          <w:color w:val="262626"/>
          <w:szCs w:val="68"/>
        </w:rPr>
      </w:pPr>
      <w:r w:rsidRPr="007D0986">
        <w:rPr>
          <w:rFonts w:ascii="Times New Roman" w:hAnsi="Times New Roman" w:cs="Georgia"/>
          <w:color w:val="262626"/>
          <w:szCs w:val="68"/>
        </w:rPr>
        <w:t xml:space="preserve">A livello politico, deve essere ricordato il tentativo referendario dei </w:t>
      </w:r>
      <w:r w:rsidR="002F3170" w:rsidRPr="007D0986">
        <w:rPr>
          <w:rFonts w:ascii="Times New Roman" w:hAnsi="Times New Roman" w:cs="Georgia"/>
          <w:color w:val="262626"/>
          <w:szCs w:val="68"/>
        </w:rPr>
        <w:t>radicali</w:t>
      </w:r>
      <w:r w:rsidRPr="007D0986">
        <w:rPr>
          <w:rFonts w:ascii="Times New Roman" w:hAnsi="Times New Roman" w:cs="Georgia"/>
          <w:color w:val="262626"/>
          <w:szCs w:val="68"/>
        </w:rPr>
        <w:t>, n</w:t>
      </w:r>
      <w:r w:rsidR="00CF2B8C" w:rsidRPr="007D0986">
        <w:rPr>
          <w:rFonts w:ascii="Times New Roman" w:hAnsi="Times New Roman" w:cs="Georgia"/>
          <w:color w:val="262626"/>
          <w:szCs w:val="68"/>
        </w:rPr>
        <w:t>e</w:t>
      </w:r>
      <w:r w:rsidR="002F3170" w:rsidRPr="007D0986">
        <w:rPr>
          <w:rFonts w:ascii="Times New Roman" w:hAnsi="Times New Roman" w:cs="Georgia"/>
          <w:color w:val="262626"/>
          <w:szCs w:val="68"/>
        </w:rPr>
        <w:t xml:space="preserve">gli anni </w:t>
      </w:r>
      <w:r w:rsidR="00DD4846" w:rsidRPr="007D0986">
        <w:rPr>
          <w:rFonts w:ascii="Times New Roman" w:hAnsi="Times New Roman" w:cs="Georgia"/>
          <w:color w:val="262626"/>
          <w:szCs w:val="68"/>
        </w:rPr>
        <w:t>‘</w:t>
      </w:r>
      <w:r w:rsidR="002F3170" w:rsidRPr="007D0986">
        <w:rPr>
          <w:rFonts w:ascii="Times New Roman" w:hAnsi="Times New Roman" w:cs="Georgia"/>
          <w:color w:val="262626"/>
          <w:szCs w:val="68"/>
        </w:rPr>
        <w:t>70, quando si riponevano molte spe</w:t>
      </w:r>
      <w:r w:rsidRPr="007D0986">
        <w:rPr>
          <w:rFonts w:ascii="Times New Roman" w:hAnsi="Times New Roman" w:cs="Georgia"/>
          <w:color w:val="262626"/>
          <w:szCs w:val="68"/>
        </w:rPr>
        <w:t xml:space="preserve">ranze nell’istituto. In un primo momento è stato proposto un quesito </w:t>
      </w:r>
      <w:r w:rsidR="002F3170" w:rsidRPr="007D0986">
        <w:rPr>
          <w:rFonts w:ascii="Times New Roman" w:hAnsi="Times New Roman" w:cs="Georgia"/>
          <w:color w:val="262626"/>
          <w:szCs w:val="68"/>
        </w:rPr>
        <w:t>smisurato</w:t>
      </w:r>
      <w:r w:rsidR="004077B3" w:rsidRPr="007D0986">
        <w:rPr>
          <w:rFonts w:ascii="Times New Roman" w:hAnsi="Times New Roman" w:cs="Georgia"/>
          <w:color w:val="262626"/>
          <w:szCs w:val="68"/>
        </w:rPr>
        <w:t>,</w:t>
      </w:r>
      <w:r w:rsidR="002F3170" w:rsidRPr="007D0986">
        <w:rPr>
          <w:rFonts w:ascii="Times New Roman" w:hAnsi="Times New Roman" w:cs="Georgia"/>
          <w:color w:val="262626"/>
          <w:szCs w:val="68"/>
        </w:rPr>
        <w:t xml:space="preserve"> tendente all’abrogazione di una quantità enorme di disposizioni del codice penale</w:t>
      </w:r>
      <w:r w:rsidR="00CF2B8C" w:rsidRPr="007D0986">
        <w:rPr>
          <w:rFonts w:ascii="Times New Roman" w:hAnsi="Times New Roman" w:cs="Georgia"/>
          <w:color w:val="262626"/>
          <w:szCs w:val="68"/>
        </w:rPr>
        <w:t xml:space="preserve"> (</w:t>
      </w:r>
      <w:r w:rsidR="004A0503" w:rsidRPr="007D0986">
        <w:rPr>
          <w:rFonts w:ascii="Times New Roman" w:hAnsi="Times New Roman" w:cs="Georgia"/>
          <w:color w:val="262626"/>
          <w:szCs w:val="68"/>
        </w:rPr>
        <w:t xml:space="preserve">ben </w:t>
      </w:r>
      <w:r w:rsidR="00CF2B8C" w:rsidRPr="007D0986">
        <w:rPr>
          <w:rFonts w:ascii="Times New Roman" w:hAnsi="Times New Roman" w:cs="Georgia"/>
          <w:color w:val="262626"/>
          <w:szCs w:val="68"/>
        </w:rPr>
        <w:t xml:space="preserve">97 articoli) </w:t>
      </w:r>
      <w:r w:rsidR="002F3170" w:rsidRPr="007D0986">
        <w:rPr>
          <w:rFonts w:ascii="Times New Roman" w:hAnsi="Times New Roman" w:cs="Georgia"/>
          <w:color w:val="262626"/>
          <w:szCs w:val="68"/>
        </w:rPr>
        <w:t>e</w:t>
      </w:r>
      <w:r w:rsidR="004A0503" w:rsidRPr="007D0986">
        <w:rPr>
          <w:rFonts w:ascii="Times New Roman" w:hAnsi="Times New Roman" w:cs="Georgia"/>
          <w:color w:val="262626"/>
          <w:szCs w:val="68"/>
        </w:rPr>
        <w:t xml:space="preserve">, successivamente ne è stata circoscritta </w:t>
      </w:r>
      <w:r w:rsidR="002F3170" w:rsidRPr="007D0986">
        <w:rPr>
          <w:rFonts w:ascii="Times New Roman" w:hAnsi="Times New Roman" w:cs="Georgia"/>
          <w:color w:val="262626"/>
          <w:szCs w:val="68"/>
        </w:rPr>
        <w:t>la portata</w:t>
      </w:r>
      <w:r w:rsidR="004A0503" w:rsidRPr="007D0986">
        <w:rPr>
          <w:rFonts w:ascii="Times New Roman" w:hAnsi="Times New Roman" w:cs="Georgia"/>
          <w:color w:val="262626"/>
          <w:szCs w:val="68"/>
        </w:rPr>
        <w:t xml:space="preserve">  </w:t>
      </w:r>
      <w:r w:rsidR="00BA0F54">
        <w:rPr>
          <w:rFonts w:ascii="Times New Roman" w:hAnsi="Times New Roman" w:cs="Georgia"/>
          <w:color w:val="262626"/>
          <w:szCs w:val="68"/>
        </w:rPr>
        <w:t>(</w:t>
      </w:r>
      <w:r w:rsidR="004A0503" w:rsidRPr="007D0986">
        <w:rPr>
          <w:rFonts w:ascii="Times New Roman" w:hAnsi="Times New Roman" w:cs="Georgia"/>
          <w:color w:val="262626"/>
          <w:szCs w:val="68"/>
        </w:rPr>
        <w:t xml:space="preserve">a “soli” </w:t>
      </w:r>
      <w:r w:rsidR="00CF2B8C" w:rsidRPr="007D0986">
        <w:rPr>
          <w:rFonts w:ascii="Times New Roman" w:hAnsi="Times New Roman" w:cs="Georgia"/>
          <w:color w:val="262626"/>
          <w:szCs w:val="68"/>
        </w:rPr>
        <w:t>31 articoli)</w:t>
      </w:r>
      <w:r w:rsidR="002F3170" w:rsidRPr="007D0986">
        <w:rPr>
          <w:rFonts w:ascii="Times New Roman" w:hAnsi="Times New Roman" w:cs="Georgia"/>
          <w:color w:val="262626"/>
          <w:szCs w:val="68"/>
        </w:rPr>
        <w:t>.</w:t>
      </w:r>
      <w:r w:rsidR="004A0503" w:rsidRPr="007D0986">
        <w:rPr>
          <w:rFonts w:ascii="Times New Roman" w:hAnsi="Times New Roman" w:cs="Georgia"/>
          <w:color w:val="262626"/>
          <w:szCs w:val="68"/>
        </w:rPr>
        <w:t xml:space="preserve"> </w:t>
      </w:r>
      <w:r w:rsidR="002F3170" w:rsidRPr="007D0986">
        <w:rPr>
          <w:rFonts w:ascii="Times New Roman" w:hAnsi="Times New Roman" w:cs="Georgia"/>
          <w:color w:val="262626"/>
          <w:szCs w:val="68"/>
        </w:rPr>
        <w:t>In entrambi i casi la Corte costituzionale ha dichiarato l’inammissibilità</w:t>
      </w:r>
      <w:r w:rsidR="004A0503" w:rsidRPr="007D0986">
        <w:rPr>
          <w:rFonts w:ascii="Times New Roman" w:hAnsi="Times New Roman" w:cs="Georgia"/>
          <w:color w:val="262626"/>
          <w:szCs w:val="68"/>
        </w:rPr>
        <w:t xml:space="preserve"> delle proposte</w:t>
      </w:r>
      <w:r w:rsidR="00FD1789" w:rsidRPr="007D0986">
        <w:rPr>
          <w:rFonts w:ascii="Times New Roman" w:hAnsi="Times New Roman" w:cs="Georgia"/>
          <w:color w:val="262626"/>
          <w:szCs w:val="68"/>
        </w:rPr>
        <w:t xml:space="preserve"> </w:t>
      </w:r>
      <w:r w:rsidR="002F3170" w:rsidRPr="007D0986">
        <w:rPr>
          <w:rFonts w:ascii="Times New Roman" w:hAnsi="Times New Roman" w:cs="Georgia"/>
          <w:color w:val="262626"/>
          <w:szCs w:val="68"/>
        </w:rPr>
        <w:t>sulla base del principio della non omogeneità del quesito</w:t>
      </w:r>
      <w:r w:rsidR="00CF2B8C" w:rsidRPr="007D0986">
        <w:rPr>
          <w:rStyle w:val="Rimandonotaapidipagina"/>
          <w:rFonts w:ascii="Times New Roman" w:hAnsi="Times New Roman" w:cs="Georgia"/>
          <w:color w:val="262626"/>
          <w:szCs w:val="68"/>
        </w:rPr>
        <w:footnoteReference w:id="3"/>
      </w:r>
      <w:r w:rsidR="002F3170" w:rsidRPr="007D0986">
        <w:rPr>
          <w:rFonts w:ascii="Times New Roman" w:hAnsi="Times New Roman" w:cs="Georgia"/>
          <w:color w:val="262626"/>
          <w:szCs w:val="68"/>
        </w:rPr>
        <w:t>.</w:t>
      </w:r>
    </w:p>
    <w:p w:rsidR="00700D1F" w:rsidRPr="007D0986" w:rsidRDefault="0032013D" w:rsidP="00954FEC">
      <w:pPr>
        <w:widowControl w:val="0"/>
        <w:tabs>
          <w:tab w:val="left" w:pos="2127"/>
        </w:tabs>
        <w:autoSpaceDE w:val="0"/>
        <w:autoSpaceDN w:val="0"/>
        <w:adjustRightInd w:val="0"/>
        <w:ind w:firstLine="227"/>
        <w:jc w:val="both"/>
        <w:rPr>
          <w:rFonts w:ascii="Times New Roman" w:hAnsi="Times New Roman"/>
        </w:rPr>
      </w:pPr>
      <w:r w:rsidRPr="007D0986">
        <w:rPr>
          <w:rFonts w:ascii="Times New Roman" w:hAnsi="Times New Roman"/>
        </w:rPr>
        <w:t>Il legislatore</w:t>
      </w:r>
      <w:r w:rsidR="003233BD" w:rsidRPr="007D0986">
        <w:rPr>
          <w:rFonts w:ascii="Times New Roman" w:hAnsi="Times New Roman"/>
        </w:rPr>
        <w:t>,</w:t>
      </w:r>
      <w:r w:rsidRPr="007D0986">
        <w:rPr>
          <w:rFonts w:ascii="Times New Roman" w:hAnsi="Times New Roman"/>
        </w:rPr>
        <w:t xml:space="preserve"> </w:t>
      </w:r>
      <w:r w:rsidRPr="007D0986">
        <w:rPr>
          <w:rFonts w:ascii="Times New Roman" w:hAnsi="Times New Roman" w:cs="Georgia"/>
          <w:color w:val="262626"/>
          <w:szCs w:val="68"/>
        </w:rPr>
        <w:t>forse</w:t>
      </w:r>
      <w:r w:rsidR="003233BD" w:rsidRPr="007D0986">
        <w:rPr>
          <w:rFonts w:ascii="Times New Roman" w:hAnsi="Times New Roman" w:cs="Georgia"/>
          <w:color w:val="262626"/>
          <w:szCs w:val="68"/>
        </w:rPr>
        <w:t>,</w:t>
      </w:r>
      <w:r w:rsidRPr="007D0986">
        <w:rPr>
          <w:rFonts w:ascii="Times New Roman" w:hAnsi="Times New Roman" w:cs="Georgia"/>
          <w:color w:val="262626"/>
          <w:szCs w:val="68"/>
        </w:rPr>
        <w:t xml:space="preserve"> in parte giustificato dall’atteggiame</w:t>
      </w:r>
      <w:r w:rsidR="00BA0F54">
        <w:rPr>
          <w:rFonts w:ascii="Times New Roman" w:hAnsi="Times New Roman" w:cs="Georgia"/>
          <w:color w:val="262626"/>
          <w:szCs w:val="68"/>
        </w:rPr>
        <w:t>nto che abbiamo definito</w:t>
      </w:r>
      <w:r w:rsidRPr="007D0986">
        <w:rPr>
          <w:rFonts w:ascii="Times New Roman" w:hAnsi="Times New Roman" w:cs="Georgia"/>
          <w:color w:val="262626"/>
          <w:szCs w:val="68"/>
        </w:rPr>
        <w:t xml:space="preserve"> </w:t>
      </w:r>
      <w:r w:rsidR="00BA0F54">
        <w:rPr>
          <w:rFonts w:ascii="Times New Roman" w:hAnsi="Times New Roman" w:cs="Georgia"/>
          <w:color w:val="262626"/>
          <w:szCs w:val="68"/>
        </w:rPr>
        <w:t>“</w:t>
      </w:r>
      <w:r w:rsidRPr="007D0986">
        <w:rPr>
          <w:rFonts w:ascii="Times New Roman" w:hAnsi="Times New Roman" w:cs="Georgia"/>
          <w:color w:val="262626"/>
          <w:szCs w:val="68"/>
        </w:rPr>
        <w:t>oscillante</w:t>
      </w:r>
      <w:r w:rsidR="00BA0F54">
        <w:rPr>
          <w:rFonts w:ascii="Times New Roman" w:hAnsi="Times New Roman" w:cs="Georgia"/>
          <w:color w:val="262626"/>
          <w:szCs w:val="68"/>
        </w:rPr>
        <w:t>”</w:t>
      </w:r>
      <w:r w:rsidRPr="007D0986">
        <w:rPr>
          <w:rFonts w:ascii="Times New Roman" w:hAnsi="Times New Roman" w:cs="Georgia"/>
          <w:color w:val="262626"/>
          <w:szCs w:val="68"/>
        </w:rPr>
        <w:t xml:space="preserve"> della Corte costituzionale</w:t>
      </w:r>
      <w:r w:rsidR="00BF2D85">
        <w:rPr>
          <w:rFonts w:ascii="Times New Roman" w:hAnsi="Times New Roman" w:cs="Georgia"/>
          <w:color w:val="262626"/>
          <w:szCs w:val="68"/>
        </w:rPr>
        <w:t>,</w:t>
      </w:r>
      <w:r w:rsidRPr="007D0986">
        <w:rPr>
          <w:rFonts w:ascii="Times New Roman" w:hAnsi="Times New Roman"/>
        </w:rPr>
        <w:t xml:space="preserve"> </w:t>
      </w:r>
      <w:r w:rsidR="004077B3" w:rsidRPr="007D0986">
        <w:rPr>
          <w:rFonts w:ascii="Times New Roman" w:hAnsi="Times New Roman"/>
        </w:rPr>
        <w:t>è intervenuto</w:t>
      </w:r>
      <w:r w:rsidR="00195959" w:rsidRPr="007D0986">
        <w:rPr>
          <w:rFonts w:ascii="Times New Roman" w:hAnsi="Times New Roman"/>
        </w:rPr>
        <w:t xml:space="preserve"> </w:t>
      </w:r>
      <w:r w:rsidRPr="007D0986">
        <w:rPr>
          <w:rFonts w:ascii="Times New Roman" w:hAnsi="Times New Roman"/>
        </w:rPr>
        <w:t xml:space="preserve">sul tema </w:t>
      </w:r>
      <w:r w:rsidR="00195959" w:rsidRPr="007D0986">
        <w:rPr>
          <w:rFonts w:ascii="Times New Roman" w:hAnsi="Times New Roman"/>
        </w:rPr>
        <w:t>e con notevole ritardo</w:t>
      </w:r>
      <w:r w:rsidR="00200E93" w:rsidRPr="007D0986">
        <w:rPr>
          <w:rFonts w:ascii="Times New Roman" w:hAnsi="Times New Roman"/>
        </w:rPr>
        <w:t>. In un primo momento</w:t>
      </w:r>
      <w:r w:rsidR="00BA0F54">
        <w:rPr>
          <w:rFonts w:ascii="Times New Roman" w:hAnsi="Times New Roman"/>
        </w:rPr>
        <w:t>,</w:t>
      </w:r>
      <w:r w:rsidR="00200E93" w:rsidRPr="007D0986">
        <w:rPr>
          <w:rFonts w:ascii="Times New Roman" w:hAnsi="Times New Roman"/>
        </w:rPr>
        <w:t xml:space="preserve"> nel 1999</w:t>
      </w:r>
      <w:r w:rsidR="00BA0F54">
        <w:rPr>
          <w:rFonts w:ascii="Times New Roman" w:hAnsi="Times New Roman"/>
        </w:rPr>
        <w:t>,</w:t>
      </w:r>
      <w:r w:rsidR="00200E93" w:rsidRPr="007D0986">
        <w:rPr>
          <w:rFonts w:ascii="Times New Roman" w:hAnsi="Times New Roman"/>
        </w:rPr>
        <w:t xml:space="preserve"> </w:t>
      </w:r>
      <w:r w:rsidR="00195959" w:rsidRPr="007D0986">
        <w:rPr>
          <w:rFonts w:ascii="Times New Roman" w:hAnsi="Times New Roman"/>
        </w:rPr>
        <w:t xml:space="preserve">ha abrogato varie fattispecie </w:t>
      </w:r>
      <w:r w:rsidR="00411CF5" w:rsidRPr="007D0986">
        <w:rPr>
          <w:rFonts w:ascii="Times New Roman" w:hAnsi="Times New Roman"/>
        </w:rPr>
        <w:t>di reato (Offese a Capi di S</w:t>
      </w:r>
      <w:r w:rsidR="004D1608" w:rsidRPr="007D0986">
        <w:rPr>
          <w:rFonts w:ascii="Times New Roman" w:hAnsi="Times New Roman"/>
        </w:rPr>
        <w:t>tato esteri, alcune fattispecie di istigazione e di apologia, alcuni casi di vilipendio</w:t>
      </w:r>
      <w:r w:rsidR="00FB18E3" w:rsidRPr="007D0986">
        <w:rPr>
          <w:rFonts w:ascii="Times New Roman" w:hAnsi="Times New Roman"/>
        </w:rPr>
        <w:t>)</w:t>
      </w:r>
      <w:r w:rsidR="004D1608" w:rsidRPr="007D0986">
        <w:rPr>
          <w:rFonts w:ascii="Times New Roman" w:hAnsi="Times New Roman"/>
        </w:rPr>
        <w:t>.</w:t>
      </w:r>
      <w:r w:rsidR="004D1608" w:rsidRPr="007D0986">
        <w:rPr>
          <w:rStyle w:val="Rimandonotaapidipagina"/>
          <w:rFonts w:ascii="Times New Roman" w:hAnsi="Times New Roman"/>
        </w:rPr>
        <w:footnoteReference w:id="4"/>
      </w:r>
      <w:r w:rsidR="00506600">
        <w:rPr>
          <w:rFonts w:ascii="Times New Roman" w:hAnsi="Times New Roman"/>
        </w:rPr>
        <w:t xml:space="preserve"> </w:t>
      </w:r>
      <w:r w:rsidRPr="007D0986">
        <w:rPr>
          <w:rFonts w:ascii="Times New Roman" w:hAnsi="Times New Roman"/>
        </w:rPr>
        <w:t>S</w:t>
      </w:r>
      <w:r w:rsidR="00195959" w:rsidRPr="007D0986">
        <w:rPr>
          <w:rFonts w:ascii="Times New Roman" w:hAnsi="Times New Roman"/>
        </w:rPr>
        <w:t>uccessivamente</w:t>
      </w:r>
      <w:r w:rsidR="00FB18E3" w:rsidRPr="007D0986">
        <w:rPr>
          <w:rFonts w:ascii="Times New Roman" w:hAnsi="Times New Roman"/>
        </w:rPr>
        <w:t>,</w:t>
      </w:r>
      <w:r w:rsidR="00A03348" w:rsidRPr="007D0986">
        <w:rPr>
          <w:rFonts w:ascii="Times New Roman" w:hAnsi="Times New Roman"/>
        </w:rPr>
        <w:t xml:space="preserve"> nel 2006, con u</w:t>
      </w:r>
      <w:r w:rsidR="00700D1F" w:rsidRPr="007D0986">
        <w:rPr>
          <w:rFonts w:ascii="Times New Roman" w:hAnsi="Times New Roman"/>
        </w:rPr>
        <w:t>na legge intitolata ai</w:t>
      </w:r>
      <w:r w:rsidR="00A03348" w:rsidRPr="007D0986">
        <w:rPr>
          <w:rFonts w:ascii="Times New Roman" w:hAnsi="Times New Roman"/>
        </w:rPr>
        <w:t xml:space="preserve"> reati di opinione, </w:t>
      </w:r>
      <w:r w:rsidR="00C006A4" w:rsidRPr="007D0986">
        <w:rPr>
          <w:rFonts w:ascii="Times New Roman" w:hAnsi="Times New Roman"/>
        </w:rPr>
        <w:t xml:space="preserve">è intervento in maniera </w:t>
      </w:r>
      <w:r w:rsidR="008873E4" w:rsidRPr="007D0986">
        <w:rPr>
          <w:rFonts w:ascii="Times New Roman" w:hAnsi="Times New Roman"/>
        </w:rPr>
        <w:t>più incisiva</w:t>
      </w:r>
      <w:r w:rsidR="00FB18E3" w:rsidRPr="007D0986">
        <w:rPr>
          <w:rFonts w:ascii="Times New Roman" w:hAnsi="Times New Roman"/>
        </w:rPr>
        <w:t>,</w:t>
      </w:r>
      <w:r w:rsidR="008873E4" w:rsidRPr="007D0986">
        <w:rPr>
          <w:rFonts w:ascii="Times New Roman" w:hAnsi="Times New Roman"/>
        </w:rPr>
        <w:t xml:space="preserve"> secondo tre linee principali.</w:t>
      </w:r>
      <w:r w:rsidR="002726E0" w:rsidRPr="007D0986">
        <w:rPr>
          <w:rFonts w:ascii="Times New Roman" w:hAnsi="Times New Roman"/>
        </w:rPr>
        <w:t xml:space="preserve"> </w:t>
      </w:r>
      <w:r w:rsidR="008873E4" w:rsidRPr="007D0986">
        <w:rPr>
          <w:rFonts w:ascii="Times New Roman" w:hAnsi="Times New Roman"/>
        </w:rPr>
        <w:t>H</w:t>
      </w:r>
      <w:r w:rsidR="00195959" w:rsidRPr="007D0986">
        <w:rPr>
          <w:rFonts w:ascii="Times New Roman" w:hAnsi="Times New Roman"/>
        </w:rPr>
        <w:t>a</w:t>
      </w:r>
      <w:r w:rsidR="008873E4" w:rsidRPr="007D0986">
        <w:rPr>
          <w:rFonts w:ascii="Times New Roman" w:hAnsi="Times New Roman"/>
        </w:rPr>
        <w:t xml:space="preserve"> prima di tutto</w:t>
      </w:r>
      <w:r w:rsidR="00195959" w:rsidRPr="007D0986">
        <w:rPr>
          <w:rFonts w:ascii="Times New Roman" w:hAnsi="Times New Roman"/>
        </w:rPr>
        <w:t xml:space="preserve"> </w:t>
      </w:r>
      <w:r w:rsidR="00411CF5" w:rsidRPr="007D0986">
        <w:rPr>
          <w:rFonts w:ascii="Times New Roman" w:hAnsi="Times New Roman"/>
        </w:rPr>
        <w:t>abrogato</w:t>
      </w:r>
      <w:r w:rsidR="00195959" w:rsidRPr="007D0986">
        <w:rPr>
          <w:rFonts w:ascii="Times New Roman" w:hAnsi="Times New Roman"/>
        </w:rPr>
        <w:t xml:space="preserve"> alcune figure più obsolete di reato</w:t>
      </w:r>
      <w:r w:rsidR="008873E4" w:rsidRPr="007D0986">
        <w:rPr>
          <w:rFonts w:ascii="Times New Roman" w:hAnsi="Times New Roman"/>
        </w:rPr>
        <w:t xml:space="preserve"> (attività antinazionale all’estero, alcune prerogative del Presidente della Repubblica ed altri casi di vilipendio</w:t>
      </w:r>
      <w:r w:rsidR="00F61A52" w:rsidRPr="007D0986">
        <w:rPr>
          <w:rFonts w:ascii="Times New Roman" w:hAnsi="Times New Roman"/>
        </w:rPr>
        <w:t xml:space="preserve"> e di oltraggio</w:t>
      </w:r>
      <w:r w:rsidR="008873E4" w:rsidRPr="007D0986">
        <w:rPr>
          <w:rFonts w:ascii="Times New Roman" w:hAnsi="Times New Roman"/>
        </w:rPr>
        <w:t>)</w:t>
      </w:r>
      <w:r w:rsidR="00700D1F" w:rsidRPr="007D0986">
        <w:rPr>
          <w:rFonts w:ascii="Times New Roman" w:hAnsi="Times New Roman"/>
        </w:rPr>
        <w:t>.</w:t>
      </w:r>
      <w:r w:rsidR="008873E4" w:rsidRPr="007D0986">
        <w:rPr>
          <w:rStyle w:val="Rimandonotaapidipagina"/>
          <w:rFonts w:ascii="Times New Roman" w:hAnsi="Times New Roman"/>
        </w:rPr>
        <w:footnoteReference w:id="5"/>
      </w:r>
      <w:r w:rsidR="00411CF5" w:rsidRPr="007D0986">
        <w:rPr>
          <w:rFonts w:ascii="Times New Roman" w:hAnsi="Times New Roman"/>
        </w:rPr>
        <w:t xml:space="preserve"> </w:t>
      </w:r>
      <w:r w:rsidR="00521734" w:rsidRPr="007D0986">
        <w:rPr>
          <w:rFonts w:ascii="Times New Roman" w:hAnsi="Times New Roman"/>
        </w:rPr>
        <w:t>Ha sostituito</w:t>
      </w:r>
      <w:r w:rsidR="00840E13" w:rsidRPr="007D0986">
        <w:rPr>
          <w:rFonts w:ascii="Times New Roman" w:hAnsi="Times New Roman"/>
        </w:rPr>
        <w:t>,</w:t>
      </w:r>
      <w:r w:rsidR="00521734" w:rsidRPr="007D0986">
        <w:rPr>
          <w:rFonts w:ascii="Times New Roman" w:hAnsi="Times New Roman"/>
        </w:rPr>
        <w:t xml:space="preserve"> in secondo luogo</w:t>
      </w:r>
      <w:r w:rsidR="00840E13" w:rsidRPr="007D0986">
        <w:rPr>
          <w:rFonts w:ascii="Times New Roman" w:hAnsi="Times New Roman"/>
        </w:rPr>
        <w:t>,</w:t>
      </w:r>
      <w:r w:rsidR="00521734" w:rsidRPr="007D0986">
        <w:rPr>
          <w:rFonts w:ascii="Times New Roman" w:hAnsi="Times New Roman"/>
        </w:rPr>
        <w:t xml:space="preserve"> </w:t>
      </w:r>
      <w:r w:rsidR="00411CF5" w:rsidRPr="007D0986">
        <w:rPr>
          <w:rFonts w:ascii="Times New Roman" w:hAnsi="Times New Roman"/>
        </w:rPr>
        <w:t xml:space="preserve">per altre fattispecie di reato </w:t>
      </w:r>
      <w:r w:rsidR="00521734" w:rsidRPr="007D0986">
        <w:rPr>
          <w:rFonts w:ascii="Times New Roman" w:hAnsi="Times New Roman"/>
        </w:rPr>
        <w:t>la sanzione della reclusione con quella pecuniaria</w:t>
      </w:r>
      <w:r w:rsidR="004754E7" w:rsidRPr="007D0986">
        <w:rPr>
          <w:rFonts w:ascii="Times New Roman" w:hAnsi="Times New Roman"/>
        </w:rPr>
        <w:t xml:space="preserve"> (a</w:t>
      </w:r>
      <w:r w:rsidR="00521734" w:rsidRPr="007D0986">
        <w:rPr>
          <w:rFonts w:ascii="Times New Roman" w:hAnsi="Times New Roman"/>
        </w:rPr>
        <w:t>ncora vilipendio della bandiera, della Repubblica e delle forze armate e della nazione)</w:t>
      </w:r>
      <w:r w:rsidR="00FB18E3" w:rsidRPr="007D0986">
        <w:rPr>
          <w:rFonts w:ascii="Times New Roman" w:hAnsi="Times New Roman"/>
        </w:rPr>
        <w:t>.</w:t>
      </w:r>
      <w:r w:rsidR="004B748B" w:rsidRPr="007D0986">
        <w:rPr>
          <w:rFonts w:ascii="Times New Roman" w:hAnsi="Times New Roman"/>
        </w:rPr>
        <w:t xml:space="preserve"> </w:t>
      </w:r>
      <w:r w:rsidR="00C518ED" w:rsidRPr="007D0986">
        <w:rPr>
          <w:rFonts w:ascii="Times New Roman" w:hAnsi="Times New Roman"/>
        </w:rPr>
        <w:t>Il legislatore</w:t>
      </w:r>
      <w:r w:rsidR="00195959" w:rsidRPr="007D0986">
        <w:rPr>
          <w:rFonts w:ascii="Times New Roman" w:hAnsi="Times New Roman"/>
        </w:rPr>
        <w:t xml:space="preserve"> ha</w:t>
      </w:r>
      <w:r w:rsidR="004077B3" w:rsidRPr="007D0986">
        <w:rPr>
          <w:rFonts w:ascii="Times New Roman" w:hAnsi="Times New Roman"/>
        </w:rPr>
        <w:t xml:space="preserve"> infine</w:t>
      </w:r>
      <w:r w:rsidR="00195959" w:rsidRPr="007D0986">
        <w:rPr>
          <w:rFonts w:ascii="Times New Roman" w:hAnsi="Times New Roman"/>
        </w:rPr>
        <w:t xml:space="preserve"> equiparato il trattamento sanzionatorio per le offese arrecate alle confessioni religiose diverse da quella cattolica</w:t>
      </w:r>
      <w:r w:rsidR="00700D1F" w:rsidRPr="007D0986">
        <w:rPr>
          <w:rFonts w:ascii="Times New Roman" w:hAnsi="Times New Roman"/>
        </w:rPr>
        <w:t>.</w:t>
      </w:r>
    </w:p>
    <w:p w:rsidR="00910BD5" w:rsidRPr="00BA0F54" w:rsidRDefault="00910BD5" w:rsidP="00BA0F54">
      <w:pPr>
        <w:widowControl w:val="0"/>
        <w:tabs>
          <w:tab w:val="left" w:pos="2127"/>
        </w:tabs>
        <w:autoSpaceDE w:val="0"/>
        <w:autoSpaceDN w:val="0"/>
        <w:adjustRightInd w:val="0"/>
        <w:ind w:firstLine="227"/>
        <w:jc w:val="both"/>
        <w:rPr>
          <w:rFonts w:ascii="Times New Roman" w:hAnsi="Times New Roman" w:cs="Times"/>
          <w:bCs/>
          <w:szCs w:val="38"/>
        </w:rPr>
      </w:pPr>
      <w:r w:rsidRPr="007D0986">
        <w:rPr>
          <w:rFonts w:ascii="Times New Roman" w:hAnsi="Times New Roman" w:cs="Georgia"/>
          <w:color w:val="262626"/>
          <w:szCs w:val="68"/>
        </w:rPr>
        <w:t>Questo intervento del legislatore</w:t>
      </w:r>
      <w:r w:rsidR="00BF2D85">
        <w:rPr>
          <w:rFonts w:ascii="Times New Roman" w:hAnsi="Times New Roman" w:cs="Georgia"/>
          <w:color w:val="262626"/>
          <w:szCs w:val="68"/>
        </w:rPr>
        <w:t xml:space="preserve">, </w:t>
      </w:r>
      <w:r w:rsidRPr="007D0986">
        <w:rPr>
          <w:rFonts w:ascii="Times New Roman" w:hAnsi="Times New Roman" w:cs="Georgia"/>
          <w:color w:val="262626"/>
          <w:szCs w:val="68"/>
        </w:rPr>
        <w:t xml:space="preserve">dal titolo </w:t>
      </w:r>
      <w:r w:rsidR="00823BD4" w:rsidRPr="007D0986">
        <w:rPr>
          <w:rFonts w:ascii="Times New Roman" w:hAnsi="Times New Roman" w:cs="Georgia"/>
          <w:color w:val="262626"/>
          <w:szCs w:val="68"/>
        </w:rPr>
        <w:t>decisamente</w:t>
      </w:r>
      <w:r w:rsidRPr="007D0986">
        <w:rPr>
          <w:rFonts w:ascii="Times New Roman" w:hAnsi="Times New Roman" w:cs="Georgia"/>
          <w:color w:val="262626"/>
          <w:szCs w:val="68"/>
        </w:rPr>
        <w:t xml:space="preserve"> ambizioso, è stato considerato dalla dot</w:t>
      </w:r>
      <w:r w:rsidR="00F45B65" w:rsidRPr="007D0986">
        <w:rPr>
          <w:rFonts w:ascii="Times New Roman" w:hAnsi="Times New Roman" w:cs="Georgia"/>
          <w:color w:val="262626"/>
          <w:szCs w:val="68"/>
        </w:rPr>
        <w:t xml:space="preserve">trina ricco di ombre e con </w:t>
      </w:r>
      <w:r w:rsidRPr="007D0986">
        <w:rPr>
          <w:rFonts w:ascii="Times New Roman" w:hAnsi="Times New Roman" w:cs="Georgia"/>
          <w:color w:val="262626"/>
          <w:szCs w:val="68"/>
        </w:rPr>
        <w:t>qualche luce</w:t>
      </w:r>
      <w:r w:rsidR="00F45B65" w:rsidRPr="007D0986">
        <w:rPr>
          <w:rFonts w:ascii="Times New Roman" w:hAnsi="Times New Roman" w:cs="Georgia"/>
          <w:color w:val="262626"/>
          <w:szCs w:val="68"/>
        </w:rPr>
        <w:t xml:space="preserve"> soltanto</w:t>
      </w:r>
      <w:r w:rsidR="00700D1F" w:rsidRPr="007D0986">
        <w:rPr>
          <w:rFonts w:ascii="Times New Roman" w:hAnsi="Times New Roman" w:cs="Georgia"/>
          <w:color w:val="262626"/>
          <w:szCs w:val="68"/>
        </w:rPr>
        <w:t>.</w:t>
      </w:r>
      <w:r w:rsidR="00BB755B" w:rsidRPr="007D0986">
        <w:rPr>
          <w:rStyle w:val="Rimandonotaapidipagina"/>
          <w:rFonts w:ascii="Times New Roman" w:hAnsi="Times New Roman" w:cs="Georgia"/>
          <w:color w:val="262626"/>
          <w:szCs w:val="68"/>
        </w:rPr>
        <w:footnoteReference w:id="6"/>
      </w:r>
      <w:r w:rsidR="00E05EEA" w:rsidRPr="007D0986">
        <w:rPr>
          <w:rFonts w:ascii="Times New Roman" w:hAnsi="Times New Roman" w:cs="Georgia"/>
          <w:color w:val="262626"/>
          <w:szCs w:val="68"/>
        </w:rPr>
        <w:t>Senza anticipare quell</w:t>
      </w:r>
      <w:r w:rsidR="00FF2FEB" w:rsidRPr="007D0986">
        <w:rPr>
          <w:rFonts w:ascii="Times New Roman" w:hAnsi="Times New Roman" w:cs="Georgia"/>
          <w:color w:val="262626"/>
          <w:szCs w:val="68"/>
        </w:rPr>
        <w:t>o</w:t>
      </w:r>
      <w:r w:rsidR="00E05EEA" w:rsidRPr="007D0986">
        <w:rPr>
          <w:rFonts w:ascii="Times New Roman" w:hAnsi="Times New Roman" w:cs="Georgia"/>
          <w:color w:val="262626"/>
          <w:szCs w:val="68"/>
        </w:rPr>
        <w:t xml:space="preserve"> che cercheremo di dire meglio in seguito</w:t>
      </w:r>
      <w:r w:rsidR="00BA0F54">
        <w:rPr>
          <w:rFonts w:ascii="Times New Roman" w:hAnsi="Times New Roman" w:cs="Georgia"/>
          <w:color w:val="262626"/>
          <w:szCs w:val="68"/>
        </w:rPr>
        <w:t>,</w:t>
      </w:r>
      <w:r w:rsidR="00E05EEA" w:rsidRPr="007D0986">
        <w:rPr>
          <w:rFonts w:ascii="Times New Roman" w:hAnsi="Times New Roman" w:cs="Georgia"/>
          <w:color w:val="262626"/>
          <w:szCs w:val="68"/>
        </w:rPr>
        <w:t xml:space="preserve"> il legislatore si è mosso sulla base di alcune spi</w:t>
      </w:r>
      <w:r w:rsidR="00FF2FEB" w:rsidRPr="007D0986">
        <w:rPr>
          <w:rFonts w:ascii="Times New Roman" w:hAnsi="Times New Roman" w:cs="Georgia"/>
          <w:color w:val="262626"/>
          <w:szCs w:val="68"/>
        </w:rPr>
        <w:t>nte concrete</w:t>
      </w:r>
      <w:r w:rsidR="00360462" w:rsidRPr="007D0986">
        <w:rPr>
          <w:rFonts w:ascii="Times New Roman" w:hAnsi="Times New Roman" w:cs="Georgia"/>
          <w:color w:val="262626"/>
          <w:szCs w:val="68"/>
        </w:rPr>
        <w:t xml:space="preserve"> </w:t>
      </w:r>
      <w:r w:rsidR="00FF2FEB" w:rsidRPr="007D0986">
        <w:rPr>
          <w:rFonts w:ascii="Times New Roman" w:hAnsi="Times New Roman" w:cs="Georgia"/>
          <w:color w:val="262626"/>
          <w:szCs w:val="68"/>
        </w:rPr>
        <w:t xml:space="preserve"> e non ha voluto o s</w:t>
      </w:r>
      <w:r w:rsidR="00E05EEA" w:rsidRPr="007D0986">
        <w:rPr>
          <w:rFonts w:ascii="Times New Roman" w:hAnsi="Times New Roman" w:cs="Georgia"/>
          <w:color w:val="262626"/>
          <w:szCs w:val="68"/>
        </w:rPr>
        <w:t xml:space="preserve">aputo affrontare </w:t>
      </w:r>
      <w:r w:rsidR="00BF2D85">
        <w:rPr>
          <w:rFonts w:ascii="Times New Roman" w:hAnsi="Times New Roman" w:cs="Georgia"/>
          <w:color w:val="262626"/>
          <w:szCs w:val="68"/>
        </w:rPr>
        <w:t>organicamente il</w:t>
      </w:r>
      <w:r w:rsidR="00E05EEA" w:rsidRPr="007D0986">
        <w:rPr>
          <w:rFonts w:ascii="Times New Roman" w:hAnsi="Times New Roman" w:cs="Georgia"/>
          <w:color w:val="262626"/>
          <w:szCs w:val="68"/>
        </w:rPr>
        <w:t xml:space="preserve"> problema dei reati di opinione. </w:t>
      </w:r>
      <w:r w:rsidR="00360462" w:rsidRPr="007D0986">
        <w:rPr>
          <w:rFonts w:ascii="Times New Roman" w:hAnsi="Times New Roman" w:cs="Georgia"/>
          <w:color w:val="262626"/>
          <w:szCs w:val="68"/>
        </w:rPr>
        <w:t>Interamente omessa</w:t>
      </w:r>
      <w:r w:rsidR="00F74E8B" w:rsidRPr="007D0986">
        <w:rPr>
          <w:rFonts w:ascii="Times New Roman" w:hAnsi="Times New Roman" w:cs="Georgia"/>
          <w:color w:val="262626"/>
          <w:szCs w:val="68"/>
        </w:rPr>
        <w:t xml:space="preserve"> è risultata</w:t>
      </w:r>
      <w:r w:rsidR="00360462" w:rsidRPr="007D0986">
        <w:rPr>
          <w:rFonts w:ascii="Times New Roman" w:hAnsi="Times New Roman" w:cs="Georgia"/>
          <w:color w:val="262626"/>
          <w:szCs w:val="68"/>
        </w:rPr>
        <w:t xml:space="preserve"> la categoria dei reati di provocazione ed anche</w:t>
      </w:r>
      <w:r w:rsidR="00823BD4" w:rsidRPr="007D0986">
        <w:rPr>
          <w:rFonts w:ascii="Times New Roman" w:hAnsi="Times New Roman" w:cs="Georgia"/>
          <w:color w:val="262626"/>
          <w:szCs w:val="68"/>
        </w:rPr>
        <w:t xml:space="preserve"> quella dei reati</w:t>
      </w:r>
      <w:r w:rsidR="00360462" w:rsidRPr="007D0986">
        <w:rPr>
          <w:rFonts w:ascii="Times New Roman" w:hAnsi="Times New Roman" w:cs="Georgia"/>
          <w:color w:val="262626"/>
          <w:szCs w:val="68"/>
        </w:rPr>
        <w:t xml:space="preserve"> di offesa. L’intervento si è concentrato sulle sanzioni (tra l’altro senza un grande equilibrio</w:t>
      </w:r>
      <w:r w:rsidR="00CE1896" w:rsidRPr="007D0986">
        <w:rPr>
          <w:rFonts w:ascii="Times New Roman" w:hAnsi="Times New Roman" w:cs="Georgia"/>
          <w:color w:val="262626"/>
          <w:szCs w:val="68"/>
        </w:rPr>
        <w:t xml:space="preserve"> tra le parti</w:t>
      </w:r>
      <w:r w:rsidR="00360462" w:rsidRPr="007D0986">
        <w:rPr>
          <w:rFonts w:ascii="Times New Roman" w:hAnsi="Times New Roman" w:cs="Georgia"/>
          <w:color w:val="262626"/>
          <w:szCs w:val="68"/>
        </w:rPr>
        <w:t>)</w:t>
      </w:r>
      <w:r w:rsidR="00BA0F54">
        <w:rPr>
          <w:rFonts w:ascii="Times New Roman" w:hAnsi="Times New Roman" w:cs="Times"/>
          <w:bCs/>
          <w:szCs w:val="38"/>
        </w:rPr>
        <w:t>.</w:t>
      </w:r>
      <w:r w:rsidR="001742F7">
        <w:rPr>
          <w:rFonts w:ascii="Times New Roman" w:hAnsi="Times New Roman" w:cs="Times"/>
          <w:bCs/>
          <w:szCs w:val="38"/>
        </w:rPr>
        <w:t xml:space="preserve"> </w:t>
      </w:r>
      <w:r w:rsidR="001742F7">
        <w:rPr>
          <w:rFonts w:ascii="Times New Roman" w:hAnsi="Times New Roman" w:cs="Georgia"/>
          <w:szCs w:val="68"/>
        </w:rPr>
        <w:t>La sensazione,</w:t>
      </w:r>
      <w:r w:rsidR="003F7E0A" w:rsidRPr="007D0986">
        <w:rPr>
          <w:rFonts w:ascii="Times New Roman" w:hAnsi="Times New Roman" w:cs="Georgia"/>
          <w:szCs w:val="68"/>
        </w:rPr>
        <w:t xml:space="preserve"> non solo in questo caso, è che il legislatore penale </w:t>
      </w:r>
      <w:r w:rsidR="00FA1190" w:rsidRPr="007D0986">
        <w:rPr>
          <w:rFonts w:ascii="Times New Roman" w:hAnsi="Times New Roman" w:cs="Georgia"/>
          <w:szCs w:val="68"/>
        </w:rPr>
        <w:t xml:space="preserve">sia intervenuto, come avviene </w:t>
      </w:r>
      <w:r w:rsidR="00615618" w:rsidRPr="007D0986">
        <w:rPr>
          <w:rFonts w:ascii="Times New Roman" w:hAnsi="Times New Roman" w:cs="Georgia"/>
          <w:szCs w:val="68"/>
        </w:rPr>
        <w:t xml:space="preserve">sempre più spesso, </w:t>
      </w:r>
      <w:r w:rsidR="003F7E0A" w:rsidRPr="007D0986">
        <w:rPr>
          <w:rFonts w:ascii="Times New Roman" w:hAnsi="Times New Roman" w:cs="Georgia"/>
          <w:szCs w:val="68"/>
        </w:rPr>
        <w:t xml:space="preserve">sull’onda del “rumore” mediatico </w:t>
      </w:r>
      <w:r w:rsidR="00BA0F54">
        <w:rPr>
          <w:rFonts w:ascii="Times New Roman" w:hAnsi="Times New Roman" w:cs="Georgia"/>
          <w:szCs w:val="68"/>
        </w:rPr>
        <w:t>o dell’allarme sociale suscitato</w:t>
      </w:r>
      <w:r w:rsidR="003F7E0A" w:rsidRPr="007D0986">
        <w:rPr>
          <w:rFonts w:ascii="Times New Roman" w:hAnsi="Times New Roman" w:cs="Georgia"/>
          <w:szCs w:val="68"/>
        </w:rPr>
        <w:t xml:space="preserve"> da vicende contingenti, al di fuori di una visione di politica crimin</w:t>
      </w:r>
      <w:r w:rsidR="00BA0F54">
        <w:rPr>
          <w:rFonts w:ascii="Times New Roman" w:hAnsi="Times New Roman" w:cs="Georgia"/>
          <w:szCs w:val="68"/>
        </w:rPr>
        <w:t>ale organica e di lungo periodo</w:t>
      </w:r>
      <w:r w:rsidR="003F7E0A" w:rsidRPr="007D0986">
        <w:rPr>
          <w:rFonts w:ascii="Times New Roman" w:hAnsi="Times New Roman" w:cs="Georgia"/>
          <w:szCs w:val="68"/>
        </w:rPr>
        <w:t xml:space="preserve"> </w:t>
      </w:r>
      <w:r w:rsidR="00CE1896" w:rsidRPr="007D0986">
        <w:rPr>
          <w:rFonts w:ascii="Times New Roman" w:hAnsi="Times New Roman" w:cs="Georgia"/>
          <w:szCs w:val="68"/>
        </w:rPr>
        <w:t>e nel rigoroso rispetto de</w:t>
      </w:r>
      <w:r w:rsidR="003F7E0A" w:rsidRPr="007D0986">
        <w:rPr>
          <w:rFonts w:ascii="Times New Roman" w:hAnsi="Times New Roman" w:cs="Georgia"/>
          <w:szCs w:val="68"/>
        </w:rPr>
        <w:t>l quadro c</w:t>
      </w:r>
      <w:r w:rsidR="00CE1896" w:rsidRPr="007D0986">
        <w:rPr>
          <w:rFonts w:ascii="Times New Roman" w:hAnsi="Times New Roman" w:cs="Georgia"/>
          <w:szCs w:val="68"/>
        </w:rPr>
        <w:t>ostituzionale</w:t>
      </w:r>
      <w:r w:rsidR="00B23A08" w:rsidRPr="007D0986">
        <w:rPr>
          <w:rFonts w:ascii="Times New Roman" w:hAnsi="Times New Roman" w:cs="Georgia"/>
          <w:szCs w:val="68"/>
        </w:rPr>
        <w:t>.</w:t>
      </w:r>
      <w:r w:rsidR="003F7E0A" w:rsidRPr="007D0986">
        <w:rPr>
          <w:rFonts w:ascii="Times New Roman" w:hAnsi="Times New Roman" w:cs="Georgia"/>
          <w:szCs w:val="68"/>
        </w:rPr>
        <w:t xml:space="preserve"> </w:t>
      </w:r>
      <w:r w:rsidR="0094267D" w:rsidRPr="007D0986">
        <w:rPr>
          <w:rFonts w:ascii="Times New Roman" w:hAnsi="Times New Roman" w:cs="Georgia"/>
          <w:color w:val="262626"/>
          <w:szCs w:val="68"/>
        </w:rPr>
        <w:t>Quindi se volessi</w:t>
      </w:r>
      <w:r w:rsidRPr="007D0986">
        <w:rPr>
          <w:rFonts w:ascii="Times New Roman" w:hAnsi="Times New Roman" w:cs="Georgia"/>
          <w:color w:val="262626"/>
          <w:szCs w:val="68"/>
        </w:rPr>
        <w:t xml:space="preserve"> </w:t>
      </w:r>
      <w:r w:rsidR="0094267D" w:rsidRPr="007D0986">
        <w:rPr>
          <w:rFonts w:ascii="Times New Roman" w:hAnsi="Times New Roman" w:cs="Georgia"/>
          <w:color w:val="262626"/>
          <w:szCs w:val="68"/>
        </w:rPr>
        <w:t>tentare</w:t>
      </w:r>
      <w:r w:rsidRPr="007D0986">
        <w:rPr>
          <w:rFonts w:ascii="Times New Roman" w:hAnsi="Times New Roman" w:cs="Georgia"/>
          <w:color w:val="262626"/>
          <w:szCs w:val="68"/>
        </w:rPr>
        <w:t xml:space="preserve"> una sommaria sintesi</w:t>
      </w:r>
      <w:r w:rsidR="0094267D" w:rsidRPr="007D0986">
        <w:rPr>
          <w:rFonts w:ascii="Times New Roman" w:hAnsi="Times New Roman" w:cs="Georgia"/>
          <w:color w:val="262626"/>
          <w:szCs w:val="68"/>
        </w:rPr>
        <w:t xml:space="preserve"> dello stato delle cose potrei</w:t>
      </w:r>
      <w:r w:rsidRPr="007D0986">
        <w:rPr>
          <w:rFonts w:ascii="Times New Roman" w:hAnsi="Times New Roman" w:cs="Georgia"/>
          <w:color w:val="262626"/>
          <w:szCs w:val="68"/>
        </w:rPr>
        <w:t xml:space="preserve"> dire che il tema è tutt’altro che risolto e ch</w:t>
      </w:r>
      <w:r w:rsidR="001742F7">
        <w:rPr>
          <w:rFonts w:ascii="Times New Roman" w:hAnsi="Times New Roman" w:cs="Georgia"/>
          <w:color w:val="262626"/>
          <w:szCs w:val="68"/>
        </w:rPr>
        <w:t xml:space="preserve">e rimane ancora molto da fare </w:t>
      </w:r>
      <w:r w:rsidRPr="007D0986">
        <w:rPr>
          <w:rFonts w:ascii="Times New Roman" w:hAnsi="Times New Roman" w:cs="Georgia"/>
          <w:color w:val="262626"/>
          <w:szCs w:val="68"/>
        </w:rPr>
        <w:t>su diversi piani</w:t>
      </w:r>
      <w:r w:rsidR="00B23A08" w:rsidRPr="007D0986">
        <w:rPr>
          <w:rStyle w:val="Rimandonotaapidipagina"/>
          <w:rFonts w:ascii="Times New Roman" w:hAnsi="Times New Roman" w:cs="Georgia"/>
          <w:color w:val="262626"/>
          <w:szCs w:val="68"/>
        </w:rPr>
        <w:footnoteReference w:id="7"/>
      </w:r>
      <w:r w:rsidRPr="007D0986">
        <w:rPr>
          <w:rFonts w:ascii="Times New Roman" w:hAnsi="Times New Roman" w:cs="Georgia"/>
          <w:color w:val="262626"/>
          <w:szCs w:val="68"/>
        </w:rPr>
        <w:t>.</w:t>
      </w:r>
    </w:p>
    <w:p w:rsidR="00F762C7" w:rsidRPr="007D0986" w:rsidRDefault="004077B3" w:rsidP="00954FEC">
      <w:pPr>
        <w:pStyle w:val="NormaleWeb"/>
        <w:spacing w:before="0" w:beforeAutospacing="0" w:after="0" w:afterAutospacing="0"/>
        <w:ind w:firstLine="227"/>
        <w:jc w:val="both"/>
        <w:rPr>
          <w:rFonts w:cs="Georgia"/>
          <w:szCs w:val="36"/>
        </w:rPr>
      </w:pPr>
      <w:r w:rsidRPr="007D0986">
        <w:t xml:space="preserve">Non vanno poi dimenticati in questo contesto </w:t>
      </w:r>
      <w:r w:rsidR="00F86EB1" w:rsidRPr="007D0986">
        <w:t xml:space="preserve">tutta </w:t>
      </w:r>
      <w:r w:rsidRPr="007D0986">
        <w:t>una serie di reati introdo</w:t>
      </w:r>
      <w:r w:rsidR="009E3C19" w:rsidRPr="007D0986">
        <w:t>tti dopo il 1948</w:t>
      </w:r>
      <w:r w:rsidR="00F86EB1" w:rsidRPr="007D0986">
        <w:t>,</w:t>
      </w:r>
      <w:r w:rsidRPr="007D0986">
        <w:t xml:space="preserve"> in attuazione</w:t>
      </w:r>
      <w:r w:rsidR="00F56ADE" w:rsidRPr="007D0986">
        <w:t xml:space="preserve"> della Carta costituzionale o</w:t>
      </w:r>
      <w:r w:rsidRPr="007D0986">
        <w:t xml:space="preserve"> di convenzioni in</w:t>
      </w:r>
      <w:r w:rsidR="003632D4" w:rsidRPr="007D0986">
        <w:t>ternazionali</w:t>
      </w:r>
      <w:r w:rsidR="001742F7">
        <w:t xml:space="preserve">: </w:t>
      </w:r>
      <w:r w:rsidR="00BB1369" w:rsidRPr="007D0986">
        <w:t>odio razziale,</w:t>
      </w:r>
      <w:r w:rsidR="00451626" w:rsidRPr="007D0986">
        <w:rPr>
          <w:rFonts w:cs="Georgia"/>
          <w:szCs w:val="36"/>
        </w:rPr>
        <w:t xml:space="preserve"> forme di discriminazione razziale o di </w:t>
      </w:r>
      <w:r w:rsidR="00451626" w:rsidRPr="007D0986">
        <w:rPr>
          <w:rFonts w:cs="Georgia"/>
          <w:bCs/>
          <w:szCs w:val="36"/>
        </w:rPr>
        <w:t>giustificazione</w:t>
      </w:r>
      <w:r w:rsidR="00451626" w:rsidRPr="007D0986">
        <w:rPr>
          <w:rFonts w:cs="Georgia"/>
          <w:szCs w:val="36"/>
        </w:rPr>
        <w:t xml:space="preserve"> del genocidio nazista o </w:t>
      </w:r>
      <w:r w:rsidR="001742F7">
        <w:rPr>
          <w:rFonts w:cs="Georgia"/>
          <w:szCs w:val="36"/>
        </w:rPr>
        <w:t xml:space="preserve">di </w:t>
      </w:r>
      <w:r w:rsidR="00451626" w:rsidRPr="007D0986">
        <w:rPr>
          <w:rFonts w:cs="Georgia"/>
          <w:szCs w:val="36"/>
        </w:rPr>
        <w:t>altri reati contro l’umanità</w:t>
      </w:r>
      <w:r w:rsidR="00663464" w:rsidRPr="007D0986">
        <w:rPr>
          <w:rStyle w:val="Rimandonotaapidipagina"/>
          <w:rFonts w:cs="Georgia"/>
          <w:szCs w:val="36"/>
        </w:rPr>
        <w:footnoteReference w:id="8"/>
      </w:r>
      <w:r w:rsidR="00451626" w:rsidRPr="007D0986">
        <w:rPr>
          <w:rFonts w:cs="Georgia"/>
          <w:szCs w:val="36"/>
        </w:rPr>
        <w:t>.</w:t>
      </w:r>
      <w:r w:rsidR="00F56ADE" w:rsidRPr="007D0986">
        <w:rPr>
          <w:rFonts w:cs="Georgia"/>
          <w:szCs w:val="36"/>
        </w:rPr>
        <w:t xml:space="preserve"> </w:t>
      </w:r>
      <w:r w:rsidR="00D01901" w:rsidRPr="007D0986">
        <w:rPr>
          <w:rFonts w:cs="Georgia"/>
          <w:szCs w:val="36"/>
        </w:rPr>
        <w:t xml:space="preserve"> </w:t>
      </w:r>
    </w:p>
    <w:p w:rsidR="006E4C56" w:rsidRPr="00700BD3" w:rsidRDefault="00F86EB1" w:rsidP="00700BD3">
      <w:pPr>
        <w:pStyle w:val="NormaleWeb"/>
        <w:spacing w:before="0" w:beforeAutospacing="0" w:after="0" w:afterAutospacing="0"/>
        <w:ind w:firstLine="227"/>
        <w:jc w:val="both"/>
        <w:rPr>
          <w:rFonts w:cs="Helvetica"/>
          <w:szCs w:val="28"/>
        </w:rPr>
      </w:pPr>
      <w:r w:rsidRPr="007D0986">
        <w:rPr>
          <w:rFonts w:cs="Georgia"/>
          <w:szCs w:val="36"/>
        </w:rPr>
        <w:t>L</w:t>
      </w:r>
      <w:r w:rsidR="00C359B8" w:rsidRPr="007D0986">
        <w:rPr>
          <w:rFonts w:cs="Helvetica"/>
          <w:szCs w:val="28"/>
        </w:rPr>
        <w:t xml:space="preserve">a </w:t>
      </w:r>
      <w:hyperlink r:id="rId6" w:history="1">
        <w:r w:rsidR="00C359B8" w:rsidRPr="007D0986">
          <w:rPr>
            <w:rFonts w:cs="Helvetica"/>
            <w:szCs w:val="28"/>
          </w:rPr>
          <w:t>XII Disposizione transitoria e finale</w:t>
        </w:r>
      </w:hyperlink>
      <w:r w:rsidR="00C359B8" w:rsidRPr="007D0986">
        <w:rPr>
          <w:rFonts w:cs="Helvetica"/>
          <w:szCs w:val="28"/>
        </w:rPr>
        <w:t xml:space="preserve"> della </w:t>
      </w:r>
      <w:hyperlink r:id="rId7" w:history="1">
        <w:r w:rsidR="001742F7">
          <w:rPr>
            <w:rFonts w:cs="Helvetica"/>
            <w:szCs w:val="28"/>
          </w:rPr>
          <w:t>Costituzione</w:t>
        </w:r>
      </w:hyperlink>
      <w:r w:rsidR="00BB1369" w:rsidRPr="007D0986">
        <w:rPr>
          <w:rFonts w:cs="Helvetica"/>
          <w:szCs w:val="28"/>
        </w:rPr>
        <w:t xml:space="preserve"> che</w:t>
      </w:r>
      <w:r w:rsidR="00C359B8" w:rsidRPr="007D0986">
        <w:rPr>
          <w:rFonts w:cs="Helvetica"/>
          <w:szCs w:val="28"/>
        </w:rPr>
        <w:t xml:space="preserve"> stabilisce </w:t>
      </w:r>
      <w:r w:rsidR="000D2C1F" w:rsidRPr="007D0986">
        <w:rPr>
          <w:rFonts w:cs="Helvetica"/>
          <w:szCs w:val="28"/>
        </w:rPr>
        <w:t>il divieto di</w:t>
      </w:r>
      <w:r w:rsidR="00C359B8" w:rsidRPr="007D0986">
        <w:rPr>
          <w:rFonts w:cs="Helvetica"/>
          <w:szCs w:val="28"/>
        </w:rPr>
        <w:t xml:space="preserve"> riorganizzazione, sotto qualsiasi forma, del disciolto partit</w:t>
      </w:r>
      <w:r w:rsidR="00067B84">
        <w:rPr>
          <w:rFonts w:cs="Helvetica"/>
          <w:szCs w:val="28"/>
        </w:rPr>
        <w:t>o fascista</w:t>
      </w:r>
      <w:r w:rsidR="00C359B8" w:rsidRPr="007D0986">
        <w:rPr>
          <w:rFonts w:cs="Helvetica"/>
          <w:szCs w:val="28"/>
        </w:rPr>
        <w:t xml:space="preserve"> ha fornito il fondamento costituzionale dei primi interventi.</w:t>
      </w:r>
      <w:r w:rsidR="00BA0F54">
        <w:rPr>
          <w:rFonts w:cs="Helvetica"/>
          <w:szCs w:val="28"/>
        </w:rPr>
        <w:t xml:space="preserve"> </w:t>
      </w:r>
      <w:r w:rsidR="007A413C" w:rsidRPr="007D0986">
        <w:t xml:space="preserve">La prima legge </w:t>
      </w:r>
      <w:r w:rsidR="00C86451" w:rsidRPr="007D0986">
        <w:t xml:space="preserve">di attuazione della disposizione costituzionale </w:t>
      </w:r>
      <w:r w:rsidR="007A413C" w:rsidRPr="007D0986">
        <w:t>è stata la c.d. legge Scelba</w:t>
      </w:r>
      <w:r w:rsidR="00647268" w:rsidRPr="007D0986">
        <w:rPr>
          <w:rFonts w:cs="Helvetica"/>
          <w:color w:val="1C1C1C"/>
          <w:szCs w:val="28"/>
        </w:rPr>
        <w:t>.</w:t>
      </w:r>
      <w:r w:rsidR="00C359B8" w:rsidRPr="007D0986">
        <w:rPr>
          <w:rStyle w:val="Rimandonotaapidipagina"/>
          <w:rFonts w:cs="Helvetica"/>
          <w:color w:val="1C1C1C"/>
          <w:szCs w:val="28"/>
        </w:rPr>
        <w:footnoteReference w:id="9"/>
      </w:r>
      <w:r w:rsidR="00663464" w:rsidRPr="007D0986">
        <w:rPr>
          <w:rFonts w:cs="Helvetica"/>
          <w:color w:val="1C1C1C"/>
          <w:szCs w:val="28"/>
        </w:rPr>
        <w:t xml:space="preserve"> Il testo è stato modificato dalla successiva legge</w:t>
      </w:r>
      <w:r w:rsidR="00C3310E" w:rsidRPr="007D0986">
        <w:rPr>
          <w:rFonts w:cs="Times"/>
          <w:b/>
          <w:bCs/>
          <w:szCs w:val="38"/>
        </w:rPr>
        <w:t xml:space="preserve"> </w:t>
      </w:r>
      <w:r w:rsidR="00663464" w:rsidRPr="007D0986">
        <w:rPr>
          <w:rFonts w:cs="Helvetica"/>
          <w:color w:val="1C1C1C"/>
          <w:szCs w:val="28"/>
        </w:rPr>
        <w:t>n.152 del 1975 che, all’art.1 ricomprende</w:t>
      </w:r>
      <w:r w:rsidR="003E361D" w:rsidRPr="007D0986">
        <w:rPr>
          <w:rFonts w:cs="Helvetica"/>
          <w:color w:val="1C1C1C"/>
          <w:szCs w:val="28"/>
        </w:rPr>
        <w:t>,</w:t>
      </w:r>
      <w:r w:rsidR="00663464" w:rsidRPr="007D0986">
        <w:rPr>
          <w:rFonts w:cs="Helvetica"/>
          <w:color w:val="1C1C1C"/>
          <w:szCs w:val="28"/>
        </w:rPr>
        <w:t xml:space="preserve"> tra gli indici utili a configurare il reato</w:t>
      </w:r>
      <w:r w:rsidR="003E361D" w:rsidRPr="007D0986">
        <w:rPr>
          <w:rFonts w:cs="Helvetica"/>
          <w:color w:val="1C1C1C"/>
          <w:szCs w:val="28"/>
        </w:rPr>
        <w:t>,</w:t>
      </w:r>
      <w:r w:rsidR="00663464" w:rsidRPr="007D0986">
        <w:rPr>
          <w:rFonts w:cs="Helvetica"/>
          <w:color w:val="1C1C1C"/>
          <w:szCs w:val="28"/>
        </w:rPr>
        <w:t xml:space="preserve"> la “propaganda razzista”</w:t>
      </w:r>
      <w:r w:rsidR="00B23A08" w:rsidRPr="007D0986">
        <w:rPr>
          <w:rFonts w:cs="Helvetica"/>
          <w:color w:val="1C1C1C"/>
          <w:szCs w:val="28"/>
        </w:rPr>
        <w:t>.</w:t>
      </w:r>
      <w:r w:rsidR="0005632E">
        <w:rPr>
          <w:rFonts w:cs="Helvetica"/>
          <w:color w:val="1C1C1C"/>
          <w:szCs w:val="28"/>
        </w:rPr>
        <w:t xml:space="preserve"> </w:t>
      </w:r>
      <w:r w:rsidR="0086291F" w:rsidRPr="007D0986">
        <w:rPr>
          <w:rFonts w:cs="Times"/>
          <w:bCs/>
          <w:szCs w:val="36"/>
        </w:rPr>
        <w:t>Succes</w:t>
      </w:r>
      <w:r w:rsidR="00EC124A" w:rsidRPr="007D0986">
        <w:rPr>
          <w:rFonts w:cs="Times"/>
          <w:bCs/>
          <w:szCs w:val="36"/>
        </w:rPr>
        <w:t>sivamente abbiamo avuto la legge</w:t>
      </w:r>
      <w:r w:rsidR="0086291F" w:rsidRPr="007D0986">
        <w:rPr>
          <w:rFonts w:cs="Times"/>
          <w:bCs/>
          <w:szCs w:val="36"/>
        </w:rPr>
        <w:t xml:space="preserve"> 9 ottobre 1967, n. 962</w:t>
      </w:r>
      <w:r w:rsidR="0086291F" w:rsidRPr="007D0986">
        <w:rPr>
          <w:rFonts w:cs="Times"/>
          <w:szCs w:val="32"/>
        </w:rPr>
        <w:t xml:space="preserve">, sulla </w:t>
      </w:r>
      <w:r w:rsidR="0086291F" w:rsidRPr="007D0986">
        <w:rPr>
          <w:rFonts w:cs="Times"/>
          <w:bCs/>
          <w:szCs w:val="36"/>
        </w:rPr>
        <w:t>prevenzione e repressione del delitto di genocidio</w:t>
      </w:r>
      <w:r w:rsidR="0005632E">
        <w:rPr>
          <w:rFonts w:cs="Times"/>
          <w:bCs/>
          <w:szCs w:val="36"/>
        </w:rPr>
        <w:t>,</w:t>
      </w:r>
      <w:r w:rsidR="005D4DF6" w:rsidRPr="007D0986">
        <w:rPr>
          <w:rStyle w:val="Rimandonotaapidipagina"/>
          <w:rFonts w:cs="Times"/>
          <w:bCs/>
          <w:szCs w:val="36"/>
        </w:rPr>
        <w:footnoteReference w:id="10"/>
      </w:r>
      <w:r w:rsidR="0086291F" w:rsidRPr="007D0986">
        <w:rPr>
          <w:rFonts w:cs="Times"/>
          <w:bCs/>
          <w:szCs w:val="36"/>
        </w:rPr>
        <w:t xml:space="preserve"> preceduta dalla </w:t>
      </w:r>
      <w:r w:rsidR="0086291F" w:rsidRPr="007D0986">
        <w:rPr>
          <w:rFonts w:cs="Times"/>
          <w:bCs/>
          <w:szCs w:val="38"/>
        </w:rPr>
        <w:t xml:space="preserve">legge costituzionale 21 giugno 1967, n. 1, </w:t>
      </w:r>
      <w:r w:rsidR="0086291F" w:rsidRPr="007D0986">
        <w:rPr>
          <w:rFonts w:cs="Times"/>
          <w:szCs w:val="38"/>
        </w:rPr>
        <w:t>estradizione per i delit</w:t>
      </w:r>
      <w:r w:rsidR="00EC124A" w:rsidRPr="007D0986">
        <w:rPr>
          <w:rFonts w:cs="Times"/>
          <w:szCs w:val="38"/>
        </w:rPr>
        <w:t>ti di genocidio. La legge n.9</w:t>
      </w:r>
      <w:r w:rsidR="005B7702" w:rsidRPr="007D0986">
        <w:rPr>
          <w:rFonts w:cs="Times"/>
          <w:szCs w:val="38"/>
        </w:rPr>
        <w:t>62</w:t>
      </w:r>
      <w:r w:rsidR="009C5B2C" w:rsidRPr="007D0986">
        <w:rPr>
          <w:rFonts w:cs="Times"/>
          <w:szCs w:val="38"/>
        </w:rPr>
        <w:t>/67</w:t>
      </w:r>
      <w:r w:rsidR="0086291F" w:rsidRPr="007D0986">
        <w:rPr>
          <w:rFonts w:cs="Times"/>
          <w:szCs w:val="38"/>
        </w:rPr>
        <w:t xml:space="preserve">, </w:t>
      </w:r>
      <w:r w:rsidR="0086291F" w:rsidRPr="007D0986">
        <w:rPr>
          <w:rFonts w:cs="Times"/>
          <w:bCs/>
          <w:szCs w:val="36"/>
        </w:rPr>
        <w:t>dopo aver definito il contenut</w:t>
      </w:r>
      <w:r w:rsidR="00F56ADE" w:rsidRPr="007D0986">
        <w:rPr>
          <w:rFonts w:cs="Times"/>
          <w:bCs/>
          <w:szCs w:val="36"/>
        </w:rPr>
        <w:t xml:space="preserve">o del reato, </w:t>
      </w:r>
      <w:r w:rsidR="00936C59">
        <w:rPr>
          <w:rFonts w:cs="Times"/>
          <w:bCs/>
          <w:szCs w:val="36"/>
        </w:rPr>
        <w:t xml:space="preserve">all’art.8 parla esplicitamente </w:t>
      </w:r>
      <w:r w:rsidR="00F56ADE" w:rsidRPr="007D0986">
        <w:rPr>
          <w:rFonts w:cs="Times"/>
          <w:bCs/>
          <w:szCs w:val="36"/>
        </w:rPr>
        <w:t>d’</w:t>
      </w:r>
      <w:r w:rsidR="0086291F" w:rsidRPr="007D0986">
        <w:rPr>
          <w:rFonts w:cs="Times"/>
          <w:bCs/>
          <w:szCs w:val="36"/>
        </w:rPr>
        <w:t>istigazione e di apologia</w:t>
      </w:r>
      <w:r w:rsidR="006E4C56" w:rsidRPr="007D0986">
        <w:rPr>
          <w:rFonts w:cs="Times"/>
          <w:bCs/>
          <w:szCs w:val="36"/>
        </w:rPr>
        <w:t>.</w:t>
      </w:r>
      <w:r w:rsidR="00FC7F3B" w:rsidRPr="007D0986">
        <w:rPr>
          <w:rFonts w:cs="Times"/>
          <w:bCs/>
          <w:szCs w:val="36"/>
        </w:rPr>
        <w:t xml:space="preserve"> All’apologia si applica la stessa pena dell’istigazione anche se la disposizione non è prevista dalla Convenzione</w:t>
      </w:r>
      <w:r w:rsidR="00EC124A" w:rsidRPr="007D0986">
        <w:rPr>
          <w:rFonts w:cs="Times"/>
          <w:bCs/>
          <w:szCs w:val="36"/>
        </w:rPr>
        <w:t>.</w:t>
      </w:r>
      <w:r w:rsidR="00CD5F02" w:rsidRPr="007D0986">
        <w:rPr>
          <w:rFonts w:cs="Times"/>
          <w:szCs w:val="32"/>
        </w:rPr>
        <w:t xml:space="preserve"> </w:t>
      </w:r>
      <w:r w:rsidR="004041CD" w:rsidRPr="007D0986">
        <w:rPr>
          <w:rFonts w:cs="Times"/>
          <w:szCs w:val="32"/>
        </w:rPr>
        <w:t>Per la repressione del crimine di genocidio è da ricordare anche la legge n.232 del 1999</w:t>
      </w:r>
      <w:r w:rsidR="003E7387" w:rsidRPr="007D0986">
        <w:rPr>
          <w:rFonts w:cs="Times"/>
          <w:szCs w:val="32"/>
        </w:rPr>
        <w:t>.</w:t>
      </w:r>
      <w:r w:rsidR="004041CD" w:rsidRPr="007D0986">
        <w:rPr>
          <w:rStyle w:val="Rimandonotaapidipagina"/>
          <w:rFonts w:cs="Times"/>
          <w:szCs w:val="32"/>
        </w:rPr>
        <w:footnoteReference w:id="11"/>
      </w:r>
    </w:p>
    <w:p w:rsidR="002549B9" w:rsidRPr="00700BD3" w:rsidRDefault="006E4C56" w:rsidP="00700BD3">
      <w:pPr>
        <w:widowControl w:val="0"/>
        <w:tabs>
          <w:tab w:val="left" w:pos="3261"/>
        </w:tabs>
        <w:autoSpaceDE w:val="0"/>
        <w:autoSpaceDN w:val="0"/>
        <w:adjustRightInd w:val="0"/>
        <w:ind w:firstLine="227"/>
        <w:jc w:val="both"/>
        <w:rPr>
          <w:rFonts w:ascii="Times New Roman" w:hAnsi="Times New Roman" w:cs="Helvetica"/>
          <w:color w:val="1C1C1C"/>
          <w:szCs w:val="28"/>
        </w:rPr>
      </w:pPr>
      <w:r w:rsidRPr="007D0986">
        <w:rPr>
          <w:rFonts w:ascii="Times New Roman" w:hAnsi="Times New Roman" w:cs="Helvetica"/>
          <w:color w:val="1C1C1C"/>
          <w:szCs w:val="28"/>
        </w:rPr>
        <w:t>La legge 13 ottobre 1975, n. 654</w:t>
      </w:r>
      <w:r w:rsidRPr="007D0986">
        <w:rPr>
          <w:rFonts w:ascii="Times New Roman" w:hAnsi="Times New Roman" w:cs="Helvetica"/>
          <w:b/>
          <w:color w:val="1C1C1C"/>
          <w:szCs w:val="28"/>
        </w:rPr>
        <w:t xml:space="preserve"> </w:t>
      </w:r>
      <w:r w:rsidRPr="007D0986">
        <w:rPr>
          <w:rFonts w:ascii="Times New Roman" w:hAnsi="Times New Roman" w:cs="Helvetica"/>
          <w:color w:val="1C1C1C"/>
          <w:szCs w:val="28"/>
        </w:rPr>
        <w:t>che ha ratificato nel nostro paese</w:t>
      </w:r>
      <w:r w:rsidRPr="007D0986">
        <w:rPr>
          <w:rFonts w:ascii="Times New Roman" w:hAnsi="Times New Roman" w:cs="Helvetica"/>
          <w:b/>
          <w:color w:val="1C1C1C"/>
          <w:szCs w:val="28"/>
        </w:rPr>
        <w:t xml:space="preserve"> </w:t>
      </w:r>
      <w:r w:rsidR="00025598" w:rsidRPr="007D0986">
        <w:rPr>
          <w:rFonts w:ascii="Times New Roman" w:hAnsi="Times New Roman" w:cs="Helvetica"/>
          <w:color w:val="1C1C1C"/>
          <w:szCs w:val="28"/>
        </w:rPr>
        <w:t>l</w:t>
      </w:r>
      <w:r w:rsidRPr="007D0986">
        <w:rPr>
          <w:rFonts w:ascii="Times New Roman" w:hAnsi="Times New Roman" w:cs="Helvetica"/>
          <w:color w:val="1C1C1C"/>
          <w:szCs w:val="28"/>
        </w:rPr>
        <w:t xml:space="preserve">a </w:t>
      </w:r>
      <w:r w:rsidRPr="007D0986">
        <w:rPr>
          <w:rFonts w:ascii="Times New Roman" w:hAnsi="Times New Roman" w:cs="Helvetica"/>
          <w:i/>
          <w:iCs/>
          <w:color w:val="1C1C1C"/>
          <w:szCs w:val="28"/>
        </w:rPr>
        <w:t>Convenzione internazionale sulla eliminazione di tutte le forme di discriminazione razziale</w:t>
      </w:r>
      <w:r w:rsidRPr="007D0986">
        <w:rPr>
          <w:rFonts w:ascii="Times New Roman" w:hAnsi="Times New Roman" w:cs="Helvetica"/>
          <w:color w:val="1C1C1C"/>
          <w:szCs w:val="28"/>
        </w:rPr>
        <w:t xml:space="preserve">, è </w:t>
      </w:r>
      <w:r w:rsidR="00025598" w:rsidRPr="007D0986">
        <w:rPr>
          <w:rFonts w:ascii="Times New Roman" w:hAnsi="Times New Roman" w:cs="Helvetica"/>
          <w:color w:val="1C1C1C"/>
          <w:szCs w:val="28"/>
        </w:rPr>
        <w:t xml:space="preserve">forse l’atto normativo più importante perché </w:t>
      </w:r>
      <w:r w:rsidR="003F7E98" w:rsidRPr="007D0986">
        <w:rPr>
          <w:rFonts w:ascii="Times New Roman" w:hAnsi="Times New Roman" w:cs="Helvetica"/>
          <w:color w:val="1C1C1C"/>
          <w:szCs w:val="28"/>
        </w:rPr>
        <w:t>sulla struttura del suo art.</w:t>
      </w:r>
      <w:r w:rsidR="00025598" w:rsidRPr="007D0986">
        <w:rPr>
          <w:rFonts w:ascii="Times New Roman" w:hAnsi="Times New Roman" w:cs="Helvetica"/>
          <w:color w:val="1C1C1C"/>
          <w:szCs w:val="28"/>
        </w:rPr>
        <w:t xml:space="preserve"> 3 si sono inserite o agganciate tutta una serie di disposizioni successive che </w:t>
      </w:r>
      <w:r w:rsidR="00AE2BB8" w:rsidRPr="007D0986">
        <w:rPr>
          <w:rFonts w:ascii="Times New Roman" w:hAnsi="Times New Roman" w:cs="Helvetica"/>
          <w:color w:val="1C1C1C"/>
          <w:szCs w:val="28"/>
        </w:rPr>
        <w:t>ne hanno notevolmente ampliato il contenuto</w:t>
      </w:r>
      <w:r w:rsidR="009A49C5" w:rsidRPr="007D0986">
        <w:rPr>
          <w:rFonts w:ascii="Times New Roman" w:hAnsi="Times New Roman" w:cs="Helvetica"/>
          <w:color w:val="1C1C1C"/>
          <w:szCs w:val="28"/>
        </w:rPr>
        <w:t>.</w:t>
      </w:r>
      <w:r w:rsidR="00AE2BB8" w:rsidRPr="007D0986">
        <w:rPr>
          <w:rFonts w:ascii="Times New Roman" w:hAnsi="Times New Roman" w:cs="Helvetica"/>
          <w:color w:val="1C1C1C"/>
          <w:szCs w:val="28"/>
        </w:rPr>
        <w:t xml:space="preserve"> </w:t>
      </w:r>
      <w:r w:rsidR="009A49C5" w:rsidRPr="007D0986">
        <w:rPr>
          <w:rFonts w:ascii="Times New Roman" w:hAnsi="Times New Roman" w:cs="Helvetica"/>
          <w:szCs w:val="28"/>
        </w:rPr>
        <w:t xml:space="preserve">Nella legge si </w:t>
      </w:r>
      <w:r w:rsidR="00500BDF" w:rsidRPr="007D0986">
        <w:rPr>
          <w:rFonts w:ascii="Times New Roman" w:hAnsi="Times New Roman" w:cs="Helvetica"/>
          <w:szCs w:val="28"/>
        </w:rPr>
        <w:t>configura il reato</w:t>
      </w:r>
      <w:r w:rsidR="009A49C5" w:rsidRPr="007D0986">
        <w:rPr>
          <w:rFonts w:ascii="Times New Roman" w:hAnsi="Times New Roman" w:cs="Helvetica"/>
          <w:szCs w:val="28"/>
        </w:rPr>
        <w:t xml:space="preserve"> </w:t>
      </w:r>
      <w:r w:rsidR="00936C59">
        <w:rPr>
          <w:rFonts w:ascii="Times New Roman" w:hAnsi="Times New Roman" w:cs="Helvetica"/>
          <w:szCs w:val="28"/>
        </w:rPr>
        <w:t xml:space="preserve">per la </w:t>
      </w:r>
      <w:r w:rsidR="00500BDF" w:rsidRPr="007D0986">
        <w:rPr>
          <w:rFonts w:ascii="Times New Roman" w:hAnsi="Times New Roman" w:cs="Helvetica"/>
          <w:szCs w:val="28"/>
        </w:rPr>
        <w:t>propaganda e l’</w:t>
      </w:r>
      <w:r w:rsidR="009A49C5" w:rsidRPr="007D0986">
        <w:rPr>
          <w:rFonts w:ascii="Times New Roman" w:hAnsi="Times New Roman" w:cs="Helvetica"/>
          <w:szCs w:val="28"/>
        </w:rPr>
        <w:t>istigazione.</w:t>
      </w:r>
      <w:r w:rsidR="00846825" w:rsidRPr="007D0986">
        <w:rPr>
          <w:rFonts w:ascii="Times New Roman" w:hAnsi="Times New Roman" w:cs="Helvetica"/>
          <w:szCs w:val="28"/>
        </w:rPr>
        <w:t xml:space="preserve">La </w:t>
      </w:r>
      <w:r w:rsidR="00846825" w:rsidRPr="007D0986">
        <w:rPr>
          <w:rFonts w:ascii="Times New Roman" w:hAnsi="Times New Roman" w:cs="Helvetica"/>
          <w:bCs/>
          <w:szCs w:val="28"/>
        </w:rPr>
        <w:t>legge 25 giugno 1993, n. 205</w:t>
      </w:r>
      <w:r w:rsidR="00F56ADE" w:rsidRPr="007D0986">
        <w:rPr>
          <w:rFonts w:ascii="Times New Roman" w:hAnsi="Times New Roman" w:cs="Helvetica"/>
          <w:bCs/>
          <w:szCs w:val="28"/>
        </w:rPr>
        <w:t>,</w:t>
      </w:r>
      <w:r w:rsidR="00C80435" w:rsidRPr="007D0986">
        <w:rPr>
          <w:rFonts w:ascii="Times New Roman" w:hAnsi="Times New Roman" w:cs="Helvetica"/>
          <w:szCs w:val="28"/>
        </w:rPr>
        <w:t xml:space="preserve"> </w:t>
      </w:r>
      <w:r w:rsidR="00846825" w:rsidRPr="007D0986">
        <w:rPr>
          <w:rFonts w:ascii="Times New Roman" w:hAnsi="Times New Roman" w:cs="Helvetica"/>
          <w:szCs w:val="28"/>
        </w:rPr>
        <w:t>la c</w:t>
      </w:r>
      <w:r w:rsidR="00F56ADE" w:rsidRPr="007D0986">
        <w:rPr>
          <w:rFonts w:ascii="Times New Roman" w:hAnsi="Times New Roman" w:cs="Helvetica"/>
          <w:szCs w:val="28"/>
        </w:rPr>
        <w:t>.</w:t>
      </w:r>
      <w:r w:rsidR="00846825" w:rsidRPr="007D0986">
        <w:rPr>
          <w:rFonts w:ascii="Times New Roman" w:hAnsi="Times New Roman" w:cs="Helvetica"/>
          <w:szCs w:val="28"/>
        </w:rPr>
        <w:t>d</w:t>
      </w:r>
      <w:r w:rsidR="00F56ADE" w:rsidRPr="007D0986">
        <w:rPr>
          <w:rFonts w:ascii="Times New Roman" w:hAnsi="Times New Roman" w:cs="Helvetica"/>
          <w:szCs w:val="28"/>
        </w:rPr>
        <w:t>.</w:t>
      </w:r>
      <w:r w:rsidR="00846825" w:rsidRPr="007D0986">
        <w:rPr>
          <w:rFonts w:ascii="Times New Roman" w:hAnsi="Times New Roman" w:cs="Helvetica"/>
          <w:szCs w:val="28"/>
        </w:rPr>
        <w:t xml:space="preserve"> "legge Mancino</w:t>
      </w:r>
      <w:r w:rsidR="00F56ADE" w:rsidRPr="007D0986">
        <w:rPr>
          <w:rFonts w:ascii="Times New Roman" w:hAnsi="Times New Roman" w:cs="Helvetica"/>
          <w:szCs w:val="28"/>
        </w:rPr>
        <w:t>,</w:t>
      </w:r>
      <w:r w:rsidR="00846825" w:rsidRPr="007D0986">
        <w:rPr>
          <w:rFonts w:ascii="Times New Roman" w:hAnsi="Times New Roman" w:cs="Helvetica"/>
          <w:szCs w:val="28"/>
        </w:rPr>
        <w:t>" sostituen</w:t>
      </w:r>
      <w:r w:rsidR="003F7E98" w:rsidRPr="007D0986">
        <w:rPr>
          <w:rFonts w:ascii="Times New Roman" w:hAnsi="Times New Roman" w:cs="Helvetica"/>
          <w:szCs w:val="28"/>
        </w:rPr>
        <w:t>do l’art.3 della legge n. 654/</w:t>
      </w:r>
      <w:r w:rsidR="00846825" w:rsidRPr="007D0986">
        <w:rPr>
          <w:rFonts w:ascii="Times New Roman" w:hAnsi="Times New Roman" w:cs="Helvetica"/>
          <w:szCs w:val="28"/>
        </w:rPr>
        <w:t>75</w:t>
      </w:r>
      <w:r w:rsidR="00F56ADE" w:rsidRPr="007D0986">
        <w:rPr>
          <w:rFonts w:ascii="Times New Roman" w:hAnsi="Times New Roman" w:cs="Helvetica"/>
          <w:szCs w:val="28"/>
        </w:rPr>
        <w:t>,</w:t>
      </w:r>
      <w:r w:rsidR="00846825" w:rsidRPr="007D0986">
        <w:rPr>
          <w:rFonts w:ascii="Times New Roman" w:hAnsi="Times New Roman" w:cs="Helvetica"/>
          <w:szCs w:val="28"/>
        </w:rPr>
        <w:t xml:space="preserve"> ha provveduto ad inasprire le pene per i delitti</w:t>
      </w:r>
      <w:r w:rsidR="002549B9" w:rsidRPr="007D0986">
        <w:rPr>
          <w:rFonts w:ascii="Times New Roman" w:hAnsi="Times New Roman" w:cs="Helvetica"/>
          <w:szCs w:val="28"/>
        </w:rPr>
        <w:t xml:space="preserve"> previsti dalla stessa legge, </w:t>
      </w:r>
      <w:r w:rsidR="00846825" w:rsidRPr="007D0986">
        <w:rPr>
          <w:rFonts w:ascii="Times New Roman" w:hAnsi="Times New Roman" w:cs="Helvetica"/>
          <w:szCs w:val="28"/>
        </w:rPr>
        <w:t>ha introdotto (all’art.1) pene accessorie in caso di condanna</w:t>
      </w:r>
      <w:r w:rsidR="002549B9" w:rsidRPr="007D0986">
        <w:rPr>
          <w:rFonts w:ascii="Times New Roman" w:hAnsi="Times New Roman" w:cs="Helvetica"/>
          <w:szCs w:val="28"/>
        </w:rPr>
        <w:t xml:space="preserve"> ed ha punito una serie di manifestazioni di simboli, emblemi e manifesti in luoghi pubblici (ad es. gli stadi)</w:t>
      </w:r>
      <w:r w:rsidR="00846825" w:rsidRPr="007D0986">
        <w:rPr>
          <w:rFonts w:ascii="Times New Roman" w:hAnsi="Times New Roman" w:cs="Helvetica"/>
          <w:szCs w:val="28"/>
        </w:rPr>
        <w:t xml:space="preserve">. </w:t>
      </w:r>
    </w:p>
    <w:p w:rsidR="00893152" w:rsidRPr="00C3096C" w:rsidRDefault="002549B9" w:rsidP="00C3096C">
      <w:pPr>
        <w:widowControl w:val="0"/>
        <w:autoSpaceDE w:val="0"/>
        <w:autoSpaceDN w:val="0"/>
        <w:adjustRightInd w:val="0"/>
        <w:ind w:firstLine="227"/>
        <w:jc w:val="both"/>
        <w:rPr>
          <w:rFonts w:ascii="Times New Roman" w:hAnsi="Times New Roman" w:cs="Helvetica"/>
          <w:szCs w:val="28"/>
        </w:rPr>
      </w:pPr>
      <w:r w:rsidRPr="007D0986">
        <w:rPr>
          <w:rFonts w:ascii="Times New Roman" w:hAnsi="Times New Roman" w:cs="Helvetica"/>
          <w:szCs w:val="28"/>
        </w:rPr>
        <w:t>Abbiamo già detto che una serie di leggi successive hanno provveduto ad allargare la casistica degli atti di discriminazione per motivi religiosi, contro le minoranze e che i</w:t>
      </w:r>
      <w:r w:rsidR="00F56ADE" w:rsidRPr="007D0986">
        <w:rPr>
          <w:rFonts w:ascii="Times New Roman" w:hAnsi="Times New Roman" w:cs="Helvetica"/>
          <w:szCs w:val="28"/>
        </w:rPr>
        <w:t xml:space="preserve"> due interventi più recenti sul</w:t>
      </w:r>
      <w:r w:rsidRPr="007D0986">
        <w:rPr>
          <w:rFonts w:ascii="Times New Roman" w:hAnsi="Times New Roman" w:cs="Helvetica"/>
          <w:szCs w:val="28"/>
        </w:rPr>
        <w:t xml:space="preserve"> negazionismo e sull’omofobia operano con modifiche o integrazioni di questo originario impianto.</w:t>
      </w:r>
      <w:r w:rsidR="00F82CEC" w:rsidRPr="007D0986">
        <w:rPr>
          <w:rFonts w:ascii="Times New Roman" w:hAnsi="Times New Roman" w:cs="Helvetica"/>
          <w:szCs w:val="28"/>
        </w:rPr>
        <w:t>Tutte queste misure in gran parte adottate in attuazi</w:t>
      </w:r>
      <w:r w:rsidR="00146029">
        <w:rPr>
          <w:rFonts w:ascii="Times New Roman" w:hAnsi="Times New Roman" w:cs="Helvetica"/>
          <w:szCs w:val="28"/>
        </w:rPr>
        <w:t>one di atti internazionali (o</w:t>
      </w:r>
      <w:r w:rsidR="00F82CEC" w:rsidRPr="007D0986">
        <w:rPr>
          <w:rFonts w:ascii="Times New Roman" w:hAnsi="Times New Roman" w:cs="Helvetica"/>
          <w:szCs w:val="28"/>
        </w:rPr>
        <w:t xml:space="preserve"> norme costituzionali</w:t>
      </w:r>
      <w:r w:rsidR="004278DF" w:rsidRPr="007D0986">
        <w:rPr>
          <w:rFonts w:ascii="Times New Roman" w:hAnsi="Times New Roman" w:cs="Helvetica"/>
          <w:szCs w:val="28"/>
        </w:rPr>
        <w:t xml:space="preserve"> per il genocidio</w:t>
      </w:r>
      <w:r w:rsidR="000E6BA7" w:rsidRPr="007D0986">
        <w:rPr>
          <w:rFonts w:ascii="Times New Roman" w:hAnsi="Times New Roman" w:cs="Helvetica"/>
          <w:szCs w:val="28"/>
        </w:rPr>
        <w:t>)</w:t>
      </w:r>
      <w:r w:rsidR="00146029">
        <w:rPr>
          <w:rFonts w:ascii="Times New Roman" w:hAnsi="Times New Roman" w:cs="Helvetica"/>
          <w:szCs w:val="28"/>
        </w:rPr>
        <w:t xml:space="preserve"> </w:t>
      </w:r>
      <w:r w:rsidR="00F82CEC" w:rsidRPr="007D0986">
        <w:rPr>
          <w:rFonts w:ascii="Times New Roman" w:hAnsi="Times New Roman" w:cs="Helvetica"/>
          <w:szCs w:val="28"/>
        </w:rPr>
        <w:t>presentano aspetti problematici. In alcuni casi si punisce l’istigazione ad es</w:t>
      </w:r>
      <w:r w:rsidR="00E61BCB" w:rsidRPr="007D0986">
        <w:rPr>
          <w:rFonts w:ascii="Times New Roman" w:hAnsi="Times New Roman" w:cs="Helvetica"/>
          <w:szCs w:val="28"/>
        </w:rPr>
        <w:t>. alla discriminazione o alla violenza, ma in altri il reato (di propaganda o di apologia) è previsto per manifestazioni del pensiero che, per quanto odiose, risultano coperte, almeno in linea di principio, dall’art.21</w:t>
      </w:r>
      <w:r w:rsidR="00146029">
        <w:rPr>
          <w:rFonts w:ascii="Times New Roman" w:hAnsi="Times New Roman" w:cs="Helvetica"/>
          <w:szCs w:val="28"/>
        </w:rPr>
        <w:t xml:space="preserve"> Cost</w:t>
      </w:r>
      <w:r w:rsidR="00694B8D" w:rsidRPr="007D0986">
        <w:rPr>
          <w:rFonts w:ascii="Times New Roman" w:hAnsi="Times New Roman" w:cs="Helvetica"/>
          <w:szCs w:val="28"/>
        </w:rPr>
        <w:t>. Secondo alcuni autori</w:t>
      </w:r>
      <w:r w:rsidR="000E6BA7" w:rsidRPr="007D0986">
        <w:rPr>
          <w:rFonts w:ascii="Times New Roman" w:hAnsi="Times New Roman" w:cs="Helvetica"/>
          <w:szCs w:val="28"/>
        </w:rPr>
        <w:t xml:space="preserve"> </w:t>
      </w:r>
      <w:r w:rsidR="00E61BCB" w:rsidRPr="007D0986">
        <w:rPr>
          <w:rFonts w:ascii="Times New Roman" w:hAnsi="Times New Roman" w:cs="Helvetica"/>
          <w:szCs w:val="28"/>
        </w:rPr>
        <w:t xml:space="preserve">non si tratta di limiti alla libertà di espressione ma di </w:t>
      </w:r>
      <w:r w:rsidR="00A11647" w:rsidRPr="007D0986">
        <w:rPr>
          <w:rFonts w:ascii="Times New Roman" w:hAnsi="Times New Roman" w:cs="Helvetica"/>
          <w:szCs w:val="28"/>
        </w:rPr>
        <w:t>“una sua totale negazione” in nome di p</w:t>
      </w:r>
      <w:r w:rsidR="00694B8D" w:rsidRPr="007D0986">
        <w:rPr>
          <w:rFonts w:ascii="Times New Roman" w:hAnsi="Times New Roman" w:cs="Helvetica"/>
          <w:szCs w:val="28"/>
        </w:rPr>
        <w:t xml:space="preserve">rincipi (tutela delle minoranze </w:t>
      </w:r>
      <w:r w:rsidR="00A11647" w:rsidRPr="007D0986">
        <w:rPr>
          <w:rFonts w:ascii="Times New Roman" w:hAnsi="Times New Roman" w:cs="Helvetica"/>
          <w:szCs w:val="28"/>
        </w:rPr>
        <w:t>razziali etniche o religiose) ritenuti non mediabili con altri pur costituzionalmente tutelati.</w:t>
      </w:r>
      <w:r w:rsidR="000E6BA7" w:rsidRPr="007D0986">
        <w:rPr>
          <w:rStyle w:val="Rimandonotaapidipagina"/>
          <w:rFonts w:ascii="Times New Roman" w:hAnsi="Times New Roman" w:cs="Helvetica"/>
          <w:szCs w:val="28"/>
        </w:rPr>
        <w:t xml:space="preserve"> </w:t>
      </w:r>
      <w:r w:rsidR="000E6BA7" w:rsidRPr="007D0986">
        <w:rPr>
          <w:rStyle w:val="Rimandonotaapidipagina"/>
          <w:rFonts w:ascii="Times New Roman" w:hAnsi="Times New Roman" w:cs="Helvetica"/>
          <w:szCs w:val="28"/>
        </w:rPr>
        <w:footnoteReference w:id="12"/>
      </w:r>
    </w:p>
    <w:p w:rsidR="005734EA" w:rsidRDefault="005734EA" w:rsidP="001B7DA9">
      <w:pPr>
        <w:ind w:firstLine="227"/>
        <w:jc w:val="both"/>
        <w:rPr>
          <w:rFonts w:ascii="Times New Roman" w:hAnsi="Times New Roman"/>
        </w:rPr>
      </w:pPr>
    </w:p>
    <w:p w:rsidR="002C6C12" w:rsidRDefault="00E02AD3" w:rsidP="001B7DA9">
      <w:pPr>
        <w:ind w:firstLine="227"/>
        <w:jc w:val="both"/>
        <w:rPr>
          <w:rFonts w:ascii="Times New Roman" w:hAnsi="Times New Roman"/>
        </w:rPr>
      </w:pPr>
      <w:r w:rsidRPr="007D0986">
        <w:rPr>
          <w:rFonts w:ascii="Times New Roman" w:hAnsi="Times New Roman"/>
        </w:rPr>
        <w:t xml:space="preserve">4. </w:t>
      </w:r>
      <w:r w:rsidR="002C6C12" w:rsidRPr="007D0986">
        <w:rPr>
          <w:rFonts w:ascii="Times New Roman" w:hAnsi="Times New Roman"/>
          <w:b/>
        </w:rPr>
        <w:t>Il perimetro</w:t>
      </w:r>
      <w:r w:rsidR="002C6C12">
        <w:rPr>
          <w:rFonts w:ascii="Times New Roman" w:hAnsi="Times New Roman"/>
          <w:b/>
        </w:rPr>
        <w:t xml:space="preserve"> costituzionale</w:t>
      </w:r>
      <w:r w:rsidR="002C6C12" w:rsidRPr="007D0986">
        <w:rPr>
          <w:rFonts w:ascii="Times New Roman" w:hAnsi="Times New Roman"/>
          <w:b/>
        </w:rPr>
        <w:t xml:space="preserve"> della libertà</w:t>
      </w:r>
      <w:r w:rsidR="002C6C12">
        <w:rPr>
          <w:rFonts w:ascii="Times New Roman" w:hAnsi="Times New Roman"/>
          <w:b/>
        </w:rPr>
        <w:t xml:space="preserve"> di pensiero</w:t>
      </w:r>
      <w:r w:rsidR="002C6C12" w:rsidRPr="007D0986">
        <w:rPr>
          <w:rFonts w:ascii="Times New Roman" w:hAnsi="Times New Roman"/>
          <w:b/>
        </w:rPr>
        <w:t xml:space="preserve"> e il rapporto con le libertà affini</w:t>
      </w:r>
      <w:r w:rsidR="002C6C12">
        <w:rPr>
          <w:rFonts w:ascii="Times New Roman" w:hAnsi="Times New Roman"/>
          <w:b/>
        </w:rPr>
        <w:t>.</w:t>
      </w:r>
      <w:r w:rsidR="002C6C12" w:rsidRPr="007D0986">
        <w:rPr>
          <w:rFonts w:ascii="Times New Roman" w:hAnsi="Times New Roman"/>
        </w:rPr>
        <w:t xml:space="preserve"> </w:t>
      </w:r>
      <w:r w:rsidRPr="007D0986">
        <w:rPr>
          <w:rFonts w:ascii="Times New Roman" w:hAnsi="Times New Roman"/>
        </w:rPr>
        <w:t>Le disposizioni costituzionali contemporanee in materia di manifestazione del pensiero sono numerose. No</w:t>
      </w:r>
      <w:r w:rsidR="00DB00C7" w:rsidRPr="007D0986">
        <w:rPr>
          <w:rFonts w:ascii="Times New Roman" w:hAnsi="Times New Roman"/>
        </w:rPr>
        <w:t>n intendo</w:t>
      </w:r>
      <w:r w:rsidRPr="007D0986">
        <w:rPr>
          <w:rFonts w:ascii="Times New Roman" w:hAnsi="Times New Roman"/>
        </w:rPr>
        <w:t xml:space="preserve"> ora sviluppare un confronto comparato tra le diverse formulazioni </w:t>
      </w:r>
      <w:r w:rsidR="00DB00C7" w:rsidRPr="007D0986">
        <w:rPr>
          <w:rFonts w:ascii="Times New Roman" w:hAnsi="Times New Roman"/>
        </w:rPr>
        <w:t>ma mi limito</w:t>
      </w:r>
      <w:r w:rsidRPr="007D0986">
        <w:rPr>
          <w:rFonts w:ascii="Times New Roman" w:hAnsi="Times New Roman"/>
        </w:rPr>
        <w:t xml:space="preserve"> ad alc</w:t>
      </w:r>
      <w:r w:rsidR="002C6C12">
        <w:rPr>
          <w:rFonts w:ascii="Times New Roman" w:hAnsi="Times New Roman"/>
        </w:rPr>
        <w:t xml:space="preserve">uni riferimenti essenziali. </w:t>
      </w:r>
      <w:r w:rsidRPr="007D0986">
        <w:rPr>
          <w:rFonts w:ascii="Times New Roman" w:hAnsi="Times New Roman"/>
        </w:rPr>
        <w:t>Il nostro art.21 Cost., soprattutto al suo primo comma, contiene una tra le formulazioni più moderne, tra quelle contemporanee, arricchite significativamente dalla giurisprudenza della Corte</w:t>
      </w:r>
      <w:r w:rsidR="00964DAB" w:rsidRPr="007D0986">
        <w:rPr>
          <w:rFonts w:ascii="Times New Roman" w:hAnsi="Times New Roman"/>
        </w:rPr>
        <w:t>.</w:t>
      </w:r>
      <w:r w:rsidRPr="007D0986">
        <w:rPr>
          <w:rStyle w:val="Rimandonotaapidipagina"/>
          <w:rFonts w:ascii="Times New Roman" w:hAnsi="Times New Roman"/>
        </w:rPr>
        <w:footnoteReference w:id="13"/>
      </w:r>
      <w:r w:rsidR="00AF7E8A" w:rsidRPr="007D0986">
        <w:rPr>
          <w:rFonts w:ascii="Times New Roman" w:hAnsi="Times New Roman"/>
        </w:rPr>
        <w:t>I</w:t>
      </w:r>
      <w:r w:rsidRPr="007D0986">
        <w:rPr>
          <w:rFonts w:ascii="Times New Roman" w:hAnsi="Times New Roman"/>
        </w:rPr>
        <w:t xml:space="preserve">l mancato riferimento al diritto all’informazione, che troviamo </w:t>
      </w:r>
      <w:r w:rsidR="00AF7E8A" w:rsidRPr="007D0986">
        <w:rPr>
          <w:rFonts w:ascii="Times New Roman" w:hAnsi="Times New Roman"/>
        </w:rPr>
        <w:t>in altri testi contemporanei, è stato corretto dall’</w:t>
      </w:r>
      <w:r w:rsidRPr="007D0986">
        <w:rPr>
          <w:rFonts w:ascii="Times New Roman" w:hAnsi="Times New Roman"/>
        </w:rPr>
        <w:t>interpretazione giurisprudenziale.</w:t>
      </w:r>
      <w:r w:rsidR="005B3C11" w:rsidRPr="007D0986">
        <w:rPr>
          <w:rFonts w:ascii="Times New Roman" w:hAnsi="Times New Roman"/>
        </w:rPr>
        <w:t xml:space="preserve"> La </w:t>
      </w:r>
      <w:r w:rsidRPr="007D0986">
        <w:rPr>
          <w:rFonts w:ascii="Times New Roman" w:hAnsi="Times New Roman"/>
        </w:rPr>
        <w:t>disposizione costituzionale detta garanzie specifiche per la stampa ed indica l’unico limite espresso nel buon costume, inteso come riferimento alla morale sessuale</w:t>
      </w:r>
      <w:r w:rsidR="00A06D06" w:rsidRPr="007D0986">
        <w:rPr>
          <w:rFonts w:ascii="Times New Roman" w:hAnsi="Times New Roman"/>
        </w:rPr>
        <w:t>.Nell’art.</w:t>
      </w:r>
      <w:r w:rsidRPr="007D0986">
        <w:rPr>
          <w:rFonts w:ascii="Times New Roman" w:hAnsi="Times New Roman"/>
        </w:rPr>
        <w:t>19 della Dichiarazione universale dei diritti dell’uomo dell’ONU (1948), troviamo una disposizione di analogo contenuto ma con un’importante riferimento alla libertà di informazione. Nell’art. 5 della Costituzione tedesca, approvata soltanto pochi mesi d</w:t>
      </w:r>
      <w:r w:rsidR="00A06D06" w:rsidRPr="007D0986">
        <w:rPr>
          <w:rFonts w:ascii="Times New Roman" w:hAnsi="Times New Roman"/>
        </w:rPr>
        <w:t>opo la nostra (23 maggio 1949),</w:t>
      </w:r>
      <w:r w:rsidRPr="007D0986">
        <w:rPr>
          <w:rFonts w:ascii="Times New Roman" w:hAnsi="Times New Roman"/>
        </w:rPr>
        <w:t>si trova una formulazione ancora più articolata</w:t>
      </w:r>
      <w:r w:rsidR="00A06D06" w:rsidRPr="007D0986">
        <w:rPr>
          <w:rFonts w:ascii="Times New Roman" w:hAnsi="Times New Roman"/>
        </w:rPr>
        <w:t xml:space="preserve"> nella forma.</w:t>
      </w:r>
      <w:r w:rsidRPr="007D0986">
        <w:rPr>
          <w:rFonts w:ascii="Times New Roman" w:hAnsi="Times New Roman"/>
        </w:rPr>
        <w:t>Un ultimo accenno ad atti normativi sostanzialmente dello stesso periodo può essere fatto con riferimento alla Convenzione europea per la salvaguardia dei diritti dell’uomo e delle libertà fondamentali (approvata nel 1950 e ratificata dall’Itali</w:t>
      </w:r>
      <w:r w:rsidR="00837EC9" w:rsidRPr="007D0986">
        <w:rPr>
          <w:rFonts w:ascii="Times New Roman" w:hAnsi="Times New Roman"/>
        </w:rPr>
        <w:t>a nel 1955). L</w:t>
      </w:r>
      <w:r w:rsidRPr="007D0986">
        <w:rPr>
          <w:rFonts w:ascii="Times New Roman" w:hAnsi="Times New Roman"/>
        </w:rPr>
        <w:t>’art.10</w:t>
      </w:r>
      <w:r w:rsidR="00837EC9" w:rsidRPr="007D0986">
        <w:rPr>
          <w:rFonts w:ascii="Times New Roman" w:hAnsi="Times New Roman"/>
        </w:rPr>
        <w:t>, comma 1,</w:t>
      </w:r>
      <w:r w:rsidRPr="007D0986">
        <w:rPr>
          <w:rFonts w:ascii="Times New Roman" w:hAnsi="Times New Roman"/>
        </w:rPr>
        <w:t xml:space="preserve"> ha una formulazione molto ampia, ma il fatto rimarchevole è </w:t>
      </w:r>
      <w:r w:rsidR="00837EC9" w:rsidRPr="007D0986">
        <w:rPr>
          <w:rFonts w:ascii="Times New Roman" w:hAnsi="Times New Roman"/>
        </w:rPr>
        <w:t>costituito dal</w:t>
      </w:r>
      <w:r w:rsidRPr="007D0986">
        <w:rPr>
          <w:rFonts w:ascii="Times New Roman" w:hAnsi="Times New Roman"/>
        </w:rPr>
        <w:t>la notevole ampiezza dei limiti previsti dal secondo comma</w:t>
      </w:r>
      <w:r w:rsidR="00701625" w:rsidRPr="007D0986">
        <w:rPr>
          <w:rFonts w:ascii="Times New Roman" w:hAnsi="Times New Roman"/>
        </w:rPr>
        <w:t xml:space="preserve"> (</w:t>
      </w:r>
      <w:r w:rsidR="00751F02" w:rsidRPr="007D0986">
        <w:rPr>
          <w:rFonts w:ascii="Times New Roman" w:hAnsi="Times New Roman"/>
        </w:rPr>
        <w:t>si parla, tra l’altro</w:t>
      </w:r>
      <w:r w:rsidR="00701625" w:rsidRPr="007D0986">
        <w:rPr>
          <w:rFonts w:ascii="Times New Roman" w:hAnsi="Times New Roman"/>
        </w:rPr>
        <w:t>,</w:t>
      </w:r>
      <w:r w:rsidR="00751F02" w:rsidRPr="007D0986">
        <w:rPr>
          <w:rFonts w:ascii="Times New Roman" w:hAnsi="Times New Roman"/>
        </w:rPr>
        <w:t xml:space="preserve"> di </w:t>
      </w:r>
      <w:r w:rsidR="00701625" w:rsidRPr="007D0986">
        <w:rPr>
          <w:rFonts w:ascii="Times New Roman" w:hAnsi="Times New Roman"/>
        </w:rPr>
        <w:t>“</w:t>
      </w:r>
      <w:r w:rsidR="00751F02" w:rsidRPr="007D0986">
        <w:rPr>
          <w:rFonts w:ascii="Times New Roman" w:hAnsi="Times New Roman"/>
        </w:rPr>
        <w:t>misure necessarie</w:t>
      </w:r>
      <w:r w:rsidR="00701625" w:rsidRPr="007D0986">
        <w:rPr>
          <w:rFonts w:ascii="Times New Roman" w:hAnsi="Times New Roman"/>
        </w:rPr>
        <w:t>”</w:t>
      </w:r>
      <w:r w:rsidR="00751F02" w:rsidRPr="007D0986">
        <w:rPr>
          <w:rFonts w:ascii="Times New Roman" w:hAnsi="Times New Roman"/>
        </w:rPr>
        <w:t xml:space="preserve"> </w:t>
      </w:r>
      <w:r w:rsidR="00701625" w:rsidRPr="007D0986">
        <w:rPr>
          <w:rFonts w:ascii="Times New Roman" w:hAnsi="Times New Roman"/>
        </w:rPr>
        <w:t>per la tutel</w:t>
      </w:r>
      <w:r w:rsidR="001B7DA9">
        <w:rPr>
          <w:rFonts w:ascii="Times New Roman" w:hAnsi="Times New Roman"/>
        </w:rPr>
        <w:t>a della “sicurezza nazionale”</w:t>
      </w:r>
      <w:r w:rsidR="00701625" w:rsidRPr="007D0986">
        <w:rPr>
          <w:rFonts w:ascii="Times New Roman" w:hAnsi="Times New Roman"/>
        </w:rPr>
        <w:t>per la “difesa dell’ordine e della prevenzione dei reati”</w:t>
      </w:r>
      <w:r w:rsidR="00751F02" w:rsidRPr="007D0986">
        <w:rPr>
          <w:rFonts w:ascii="Times New Roman" w:hAnsi="Times New Roman"/>
        </w:rPr>
        <w:t>)</w:t>
      </w:r>
      <w:r w:rsidR="00701625" w:rsidRPr="007D0986">
        <w:rPr>
          <w:rFonts w:ascii="Times New Roman" w:hAnsi="Times New Roman"/>
        </w:rPr>
        <w:t>.</w:t>
      </w:r>
      <w:r w:rsidRPr="007D0986">
        <w:rPr>
          <w:rFonts w:ascii="Times New Roman" w:hAnsi="Times New Roman"/>
        </w:rPr>
        <w:t>Una ricchezza anc</w:t>
      </w:r>
      <w:r w:rsidR="005B5903" w:rsidRPr="007D0986">
        <w:rPr>
          <w:rFonts w:ascii="Times New Roman" w:hAnsi="Times New Roman"/>
        </w:rPr>
        <w:t>ora maggiore di formulazioni si trova</w:t>
      </w:r>
      <w:r w:rsidR="00DB7374" w:rsidRPr="007D0986">
        <w:rPr>
          <w:rFonts w:ascii="Times New Roman" w:hAnsi="Times New Roman"/>
        </w:rPr>
        <w:t xml:space="preserve"> </w:t>
      </w:r>
      <w:r w:rsidRPr="007D0986">
        <w:rPr>
          <w:rFonts w:ascii="Times New Roman" w:hAnsi="Times New Roman"/>
        </w:rPr>
        <w:t>in alcuni testi più recenti di documenti internazionali o di Costituzioni di altri Paesi</w:t>
      </w:r>
      <w:r w:rsidR="005B5903" w:rsidRPr="007D0986">
        <w:rPr>
          <w:rFonts w:ascii="Times New Roman" w:hAnsi="Times New Roman"/>
        </w:rPr>
        <w:t>.</w:t>
      </w:r>
      <w:r w:rsidRPr="007D0986">
        <w:rPr>
          <w:rStyle w:val="Rimandonotaapidipagina"/>
          <w:rFonts w:ascii="Times New Roman" w:hAnsi="Times New Roman"/>
        </w:rPr>
        <w:footnoteReference w:id="14"/>
      </w:r>
      <w:r w:rsidRPr="007D0986">
        <w:rPr>
          <w:rFonts w:ascii="Times New Roman" w:hAnsi="Times New Roman"/>
        </w:rPr>
        <w:t xml:space="preserve"> Oggi si possono cog</w:t>
      </w:r>
      <w:r w:rsidR="003360D0" w:rsidRPr="007D0986">
        <w:rPr>
          <w:rFonts w:ascii="Times New Roman" w:hAnsi="Times New Roman"/>
        </w:rPr>
        <w:t>liere utili raffronti</w:t>
      </w:r>
      <w:r w:rsidR="001B7DA9">
        <w:rPr>
          <w:rFonts w:ascii="Times New Roman" w:hAnsi="Times New Roman"/>
        </w:rPr>
        <w:t xml:space="preserve"> anche</w:t>
      </w:r>
      <w:r w:rsidR="003360D0" w:rsidRPr="007D0986">
        <w:rPr>
          <w:rFonts w:ascii="Times New Roman" w:hAnsi="Times New Roman"/>
        </w:rPr>
        <w:t xml:space="preserve"> nell’art.</w:t>
      </w:r>
      <w:r w:rsidRPr="007D0986">
        <w:rPr>
          <w:rFonts w:ascii="Times New Roman" w:hAnsi="Times New Roman"/>
        </w:rPr>
        <w:t xml:space="preserve">11 della Carta dei diritti fondamentali </w:t>
      </w:r>
      <w:r w:rsidR="00BA6FB1" w:rsidRPr="007D0986">
        <w:rPr>
          <w:rFonts w:ascii="Times New Roman" w:hAnsi="Times New Roman"/>
        </w:rPr>
        <w:t>UE</w:t>
      </w:r>
      <w:r w:rsidRPr="007D0986">
        <w:rPr>
          <w:rFonts w:ascii="Times New Roman" w:hAnsi="Times New Roman"/>
        </w:rPr>
        <w:t>.</w:t>
      </w:r>
      <w:r w:rsidR="003E63C5" w:rsidRPr="007D0986">
        <w:rPr>
          <w:rStyle w:val="Rimandonotaapidipagina"/>
          <w:rFonts w:ascii="Times New Roman" w:hAnsi="Times New Roman"/>
        </w:rPr>
        <w:t xml:space="preserve"> </w:t>
      </w:r>
    </w:p>
    <w:p w:rsidR="00FE63A1" w:rsidRPr="007D0986" w:rsidRDefault="00FE63A1" w:rsidP="00165C1C">
      <w:pPr>
        <w:ind w:firstLine="227"/>
        <w:jc w:val="both"/>
        <w:rPr>
          <w:rFonts w:ascii="Times New Roman" w:hAnsi="Times New Roman"/>
        </w:rPr>
      </w:pPr>
      <w:r w:rsidRPr="007D0986">
        <w:rPr>
          <w:rFonts w:ascii="Times New Roman" w:hAnsi="Times New Roman"/>
        </w:rPr>
        <w:t>Il perimetro della libertà di manifestazione di pensiero è molto ampio. Il primo e più stretto collegam</w:t>
      </w:r>
      <w:r w:rsidR="005A1512">
        <w:rPr>
          <w:rFonts w:ascii="Times New Roman" w:hAnsi="Times New Roman"/>
        </w:rPr>
        <w:t>ento si pone con l’art.15 Cost.</w:t>
      </w:r>
      <w:r w:rsidRPr="007D0986">
        <w:rPr>
          <w:rFonts w:ascii="Times New Roman" w:hAnsi="Times New Roman"/>
        </w:rPr>
        <w:t xml:space="preserve"> che disciplina la libertà della comunicazione. E’ ben vero che la</w:t>
      </w:r>
      <w:r w:rsidR="005A1512">
        <w:rPr>
          <w:rFonts w:ascii="Times New Roman" w:hAnsi="Times New Roman"/>
        </w:rPr>
        <w:t xml:space="preserve"> libertà</w:t>
      </w:r>
      <w:r w:rsidRPr="007D0986">
        <w:rPr>
          <w:rFonts w:ascii="Times New Roman" w:hAnsi="Times New Roman"/>
        </w:rPr>
        <w:t xml:space="preserve"> di pensiero</w:t>
      </w:r>
      <w:r w:rsidR="00165C1C">
        <w:rPr>
          <w:rFonts w:ascii="Times New Roman" w:hAnsi="Times New Roman"/>
        </w:rPr>
        <w:t>,</w:t>
      </w:r>
      <w:r w:rsidRPr="007D0986">
        <w:rPr>
          <w:rFonts w:ascii="Times New Roman" w:hAnsi="Times New Roman"/>
        </w:rPr>
        <w:t xml:space="preserve"> garantita dall’art. 21</w:t>
      </w:r>
      <w:r w:rsidR="00165C1C">
        <w:rPr>
          <w:rFonts w:ascii="Times New Roman" w:hAnsi="Times New Roman"/>
        </w:rPr>
        <w:t>,</w:t>
      </w:r>
      <w:r w:rsidRPr="007D0986">
        <w:rPr>
          <w:rFonts w:ascii="Times New Roman" w:hAnsi="Times New Roman"/>
        </w:rPr>
        <w:t xml:space="preserve"> si differenzia dalla libertà di comunicazione e di corrispondenza per il fatto di essere rivolta ad una pluralità indistinta di soggetti anziché a destinatari determinati, ma tale distinzione è divenuta più complessa, a causa della convergenza tecnologica e della </w:t>
      </w:r>
      <w:r w:rsidR="00165C1C">
        <w:rPr>
          <w:rFonts w:ascii="Times New Roman" w:hAnsi="Times New Roman"/>
        </w:rPr>
        <w:t>“</w:t>
      </w:r>
      <w:r w:rsidRPr="007D0986">
        <w:rPr>
          <w:rFonts w:ascii="Times New Roman" w:hAnsi="Times New Roman"/>
        </w:rPr>
        <w:t>sovrapposizione</w:t>
      </w:r>
      <w:r w:rsidR="00165C1C">
        <w:rPr>
          <w:rFonts w:ascii="Times New Roman" w:hAnsi="Times New Roman"/>
        </w:rPr>
        <w:t>”</w:t>
      </w:r>
      <w:r w:rsidRPr="007D0986">
        <w:rPr>
          <w:rFonts w:ascii="Times New Roman" w:hAnsi="Times New Roman"/>
        </w:rPr>
        <w:t xml:space="preserve"> tra le varie modalità espressive e comunicative. Questo aspetto interessa da vicino perché in molte fattispecie di reati di opinione il rilievo pubblico o privato della comunicazione, rileva considerevolmente così come ha importanza il fatto che una comunicazione avvenga tra soggetti determinati o si rivolga ad un pubblico indeterminato. </w:t>
      </w:r>
    </w:p>
    <w:p w:rsidR="00FE63A1" w:rsidRPr="007D0986" w:rsidRDefault="00FE63A1" w:rsidP="00165C1C">
      <w:pPr>
        <w:ind w:firstLine="227"/>
        <w:jc w:val="both"/>
        <w:rPr>
          <w:rFonts w:ascii="Times New Roman" w:hAnsi="Times New Roman"/>
        </w:rPr>
      </w:pPr>
      <w:r w:rsidRPr="007D0986">
        <w:rPr>
          <w:rFonts w:ascii="Times New Roman" w:hAnsi="Times New Roman"/>
        </w:rPr>
        <w:t xml:space="preserve">La libertà di cui all’art. 21 si collega, poi, a molte altre libertà disciplinate nella nostra Costituzione e in  alcuni casi in modo diretto, in quanto </w:t>
      </w:r>
      <w:r w:rsidR="0095355D" w:rsidRPr="007D0986">
        <w:rPr>
          <w:rFonts w:ascii="Times New Roman" w:hAnsi="Times New Roman"/>
        </w:rPr>
        <w:t xml:space="preserve">aspetti </w:t>
      </w:r>
      <w:r w:rsidRPr="007D0986">
        <w:rPr>
          <w:rFonts w:ascii="Times New Roman" w:hAnsi="Times New Roman"/>
        </w:rPr>
        <w:t>particolari della più generale libertà di pensiero. Prima tra tutte viene la libertà religiosa che in alcuni testi costituzionali è disciplinata insieme alla manifestazione del pensiero, ma che n</w:t>
      </w:r>
      <w:r w:rsidR="0095355D">
        <w:rPr>
          <w:rFonts w:ascii="Times New Roman" w:hAnsi="Times New Roman"/>
        </w:rPr>
        <w:t xml:space="preserve">ella nostra Costituzione è </w:t>
      </w:r>
      <w:r w:rsidRPr="007D0986">
        <w:rPr>
          <w:rFonts w:ascii="Times New Roman" w:hAnsi="Times New Roman"/>
        </w:rPr>
        <w:t>oggetto di una specifica</w:t>
      </w:r>
      <w:r w:rsidR="002A5164" w:rsidRPr="007D0986">
        <w:rPr>
          <w:rFonts w:ascii="Times New Roman" w:hAnsi="Times New Roman"/>
        </w:rPr>
        <w:t xml:space="preserve"> e molto ampia</w:t>
      </w:r>
      <w:r w:rsidRPr="007D0986">
        <w:rPr>
          <w:rFonts w:ascii="Times New Roman" w:hAnsi="Times New Roman"/>
        </w:rPr>
        <w:t xml:space="preserve"> disciplina </w:t>
      </w:r>
      <w:r w:rsidR="006502D2" w:rsidRPr="007D0986">
        <w:rPr>
          <w:rFonts w:ascii="Times New Roman" w:hAnsi="Times New Roman"/>
        </w:rPr>
        <w:t>(almeno cinque</w:t>
      </w:r>
      <w:r w:rsidRPr="007D0986">
        <w:rPr>
          <w:rFonts w:ascii="Times New Roman" w:hAnsi="Times New Roman"/>
        </w:rPr>
        <w:t xml:space="preserve"> articoli ne parlano in modo specifico).Non vi sono fattispecie di reato che sanzionano le espressioni religiose in quanto tali come manifestazioni di dissenso</w:t>
      </w:r>
      <w:r w:rsidR="002A5164" w:rsidRPr="007D0986">
        <w:rPr>
          <w:rFonts w:ascii="Times New Roman" w:hAnsi="Times New Roman"/>
        </w:rPr>
        <w:t>.</w:t>
      </w:r>
      <w:r w:rsidRPr="007D0986">
        <w:rPr>
          <w:rStyle w:val="Rimandonotaapidipagina"/>
          <w:rFonts w:ascii="Times New Roman" w:hAnsi="Times New Roman"/>
        </w:rPr>
        <w:footnoteReference w:id="15"/>
      </w:r>
      <w:r w:rsidRPr="007D0986">
        <w:rPr>
          <w:rFonts w:ascii="Times New Roman" w:hAnsi="Times New Roman"/>
        </w:rPr>
        <w:t xml:space="preserve"> Si potrebbe valutare se determinate espressioni pronunciate all’interno di determinate comunità religiose possano rientrare in quelle nozioni di propaganda spesso sanzionate nel nostro ordinamento. La problematica non è comunque diversa rispetto a quella generale che si pone per la libertà di espressione, anche se si deve </w:t>
      </w:r>
      <w:r w:rsidR="0095355D">
        <w:rPr>
          <w:rFonts w:ascii="Times New Roman" w:hAnsi="Times New Roman"/>
        </w:rPr>
        <w:t>notare</w:t>
      </w:r>
      <w:r w:rsidRPr="007D0986">
        <w:rPr>
          <w:rFonts w:ascii="Times New Roman" w:hAnsi="Times New Roman"/>
        </w:rPr>
        <w:t xml:space="preserve"> che l’art.19 Cost. parla di “professare liberamente la propria fede” e di “farne propaganda”</w:t>
      </w:r>
      <w:r w:rsidRPr="007D0986">
        <w:rPr>
          <w:rStyle w:val="Rimandonotaapidipagina"/>
          <w:rFonts w:ascii="Times New Roman" w:hAnsi="Times New Roman"/>
        </w:rPr>
        <w:footnoteReference w:id="16"/>
      </w:r>
    </w:p>
    <w:p w:rsidR="00FE63A1" w:rsidRPr="007D0986" w:rsidRDefault="00FE63A1" w:rsidP="00165C1C">
      <w:pPr>
        <w:ind w:firstLine="227"/>
        <w:jc w:val="both"/>
        <w:rPr>
          <w:rFonts w:ascii="Times New Roman" w:hAnsi="Times New Roman"/>
        </w:rPr>
      </w:pPr>
      <w:r w:rsidRPr="007D0986">
        <w:rPr>
          <w:rFonts w:ascii="Times New Roman" w:hAnsi="Times New Roman"/>
        </w:rPr>
        <w:t>La libertà d’insegnamento e di ricerca</w:t>
      </w:r>
      <w:r w:rsidRPr="007D0986">
        <w:rPr>
          <w:rFonts w:ascii="Times New Roman" w:hAnsi="Times New Roman"/>
          <w:b/>
        </w:rPr>
        <w:t xml:space="preserve"> </w:t>
      </w:r>
      <w:r w:rsidR="00CF64FE">
        <w:rPr>
          <w:rFonts w:ascii="Times New Roman" w:hAnsi="Times New Roman"/>
        </w:rPr>
        <w:t>costituisce pure una libertà fondamentale</w:t>
      </w:r>
      <w:r w:rsidR="00E80568" w:rsidRPr="007D0986">
        <w:rPr>
          <w:rFonts w:ascii="Times New Roman" w:hAnsi="Times New Roman"/>
        </w:rPr>
        <w:t xml:space="preserve"> e</w:t>
      </w:r>
      <w:r w:rsidR="00CF64FE">
        <w:rPr>
          <w:rFonts w:ascii="Times New Roman" w:hAnsi="Times New Roman"/>
        </w:rPr>
        <w:t>d è</w:t>
      </w:r>
      <w:r w:rsidRPr="007D0986">
        <w:rPr>
          <w:rFonts w:ascii="Times New Roman" w:hAnsi="Times New Roman"/>
        </w:rPr>
        <w:t xml:space="preserve"> par</w:t>
      </w:r>
      <w:r w:rsidR="00E80568" w:rsidRPr="007D0986">
        <w:rPr>
          <w:rFonts w:ascii="Times New Roman" w:hAnsi="Times New Roman"/>
        </w:rPr>
        <w:t>te della libertà di espressione:</w:t>
      </w:r>
      <w:r w:rsidRPr="007D0986">
        <w:rPr>
          <w:rFonts w:ascii="Times New Roman" w:hAnsi="Times New Roman"/>
        </w:rPr>
        <w:t xml:space="preserve"> anch’essa è</w:t>
      </w:r>
      <w:r w:rsidR="00E80568" w:rsidRPr="007D0986">
        <w:rPr>
          <w:rFonts w:ascii="Times New Roman" w:hAnsi="Times New Roman"/>
        </w:rPr>
        <w:t xml:space="preserve"> stata oggetto </w:t>
      </w:r>
      <w:r w:rsidRPr="007D0986">
        <w:rPr>
          <w:rFonts w:ascii="Times New Roman" w:hAnsi="Times New Roman"/>
        </w:rPr>
        <w:t xml:space="preserve">di pesanti limitazioni durante i periodi autoritari. Oggi non vi sono </w:t>
      </w:r>
      <w:r w:rsidR="00CF64FE">
        <w:rPr>
          <w:rFonts w:ascii="Times New Roman" w:hAnsi="Times New Roman"/>
        </w:rPr>
        <w:t>motivi</w:t>
      </w:r>
      <w:r w:rsidR="007E2CF0" w:rsidRPr="007D0986">
        <w:rPr>
          <w:rFonts w:ascii="Times New Roman" w:hAnsi="Times New Roman"/>
        </w:rPr>
        <w:t xml:space="preserve"> di particolare </w:t>
      </w:r>
      <w:r w:rsidR="00CF64FE">
        <w:rPr>
          <w:rFonts w:ascii="Times New Roman" w:hAnsi="Times New Roman"/>
        </w:rPr>
        <w:t>preoccupazione</w:t>
      </w:r>
      <w:r w:rsidR="007E2CF0" w:rsidRPr="007D0986">
        <w:rPr>
          <w:rFonts w:ascii="Times New Roman" w:hAnsi="Times New Roman"/>
        </w:rPr>
        <w:t xml:space="preserve">, </w:t>
      </w:r>
      <w:r w:rsidRPr="007D0986">
        <w:rPr>
          <w:rFonts w:ascii="Times New Roman" w:hAnsi="Times New Roman"/>
        </w:rPr>
        <w:t>anche se i luoghi d’insegnamento sono da sempre configurabili come spazi di libero pensiero e di particolare autonomia. Gli unici profili rilevanti e più noti sono quelli legati alle vicende di “eterodoss</w:t>
      </w:r>
      <w:r w:rsidR="00F35F8D" w:rsidRPr="007D0986">
        <w:rPr>
          <w:rFonts w:ascii="Times New Roman" w:hAnsi="Times New Roman"/>
        </w:rPr>
        <w:t>ia” nelle università private di carattere religioso</w:t>
      </w:r>
      <w:r w:rsidR="002C64C6" w:rsidRPr="007D0986">
        <w:rPr>
          <w:rFonts w:ascii="Times New Roman" w:hAnsi="Times New Roman"/>
        </w:rPr>
        <w:t xml:space="preserve"> (Cordero e Lombardi Vallauri, arrivato fino alla Corte di Strasburgo)</w:t>
      </w:r>
      <w:r w:rsidRPr="007D0986">
        <w:rPr>
          <w:rFonts w:ascii="Times New Roman" w:hAnsi="Times New Roman"/>
        </w:rPr>
        <w:t>.</w:t>
      </w:r>
      <w:r w:rsidR="002C64C6" w:rsidRPr="007D0986">
        <w:rPr>
          <w:rFonts w:ascii="Times New Roman" w:hAnsi="Times New Roman"/>
        </w:rPr>
        <w:t xml:space="preserve"> Questi casi </w:t>
      </w:r>
      <w:r w:rsidR="00F35F8D" w:rsidRPr="007D0986">
        <w:rPr>
          <w:rFonts w:ascii="Times New Roman" w:hAnsi="Times New Roman"/>
        </w:rPr>
        <w:t>non</w:t>
      </w:r>
      <w:r w:rsidR="002C64C6" w:rsidRPr="007D0986">
        <w:rPr>
          <w:rFonts w:ascii="Times New Roman" w:hAnsi="Times New Roman"/>
        </w:rPr>
        <w:t xml:space="preserve"> hanno avuto </w:t>
      </w:r>
      <w:r w:rsidR="00165C1C" w:rsidRPr="007D0986">
        <w:rPr>
          <w:rFonts w:ascii="Times New Roman" w:hAnsi="Times New Roman"/>
        </w:rPr>
        <w:t xml:space="preserve">peraltro </w:t>
      </w:r>
      <w:r w:rsidRPr="007D0986">
        <w:rPr>
          <w:rFonts w:ascii="Times New Roman" w:hAnsi="Times New Roman"/>
        </w:rPr>
        <w:t>ril</w:t>
      </w:r>
      <w:r w:rsidR="002C64C6" w:rsidRPr="007D0986">
        <w:rPr>
          <w:rFonts w:ascii="Times New Roman" w:hAnsi="Times New Roman"/>
        </w:rPr>
        <w:t>ievo</w:t>
      </w:r>
      <w:r w:rsidRPr="007D0986">
        <w:rPr>
          <w:rFonts w:ascii="Times New Roman" w:hAnsi="Times New Roman"/>
        </w:rPr>
        <w:t xml:space="preserve"> </w:t>
      </w:r>
      <w:r w:rsidR="00120D1B" w:rsidRPr="007D0986">
        <w:rPr>
          <w:rFonts w:ascii="Times New Roman" w:hAnsi="Times New Roman"/>
        </w:rPr>
        <w:t>sotto il profilo penalistico</w:t>
      </w:r>
      <w:r w:rsidRPr="007D0986">
        <w:rPr>
          <w:rFonts w:ascii="Times New Roman" w:hAnsi="Times New Roman"/>
        </w:rPr>
        <w:t xml:space="preserve">. La libertà dell’arte e della scienza rappresenta un altro </w:t>
      </w:r>
      <w:r w:rsidR="00F04A47">
        <w:rPr>
          <w:rFonts w:ascii="Times New Roman" w:hAnsi="Times New Roman"/>
        </w:rPr>
        <w:t xml:space="preserve">campo che potrebbe mostrare </w:t>
      </w:r>
      <w:r w:rsidRPr="007D0986">
        <w:rPr>
          <w:rFonts w:ascii="Times New Roman" w:hAnsi="Times New Roman"/>
        </w:rPr>
        <w:t xml:space="preserve"> affinità</w:t>
      </w:r>
      <w:r w:rsidR="00F04A47">
        <w:rPr>
          <w:rFonts w:ascii="Times New Roman" w:hAnsi="Times New Roman"/>
        </w:rPr>
        <w:t xml:space="preserve"> con il nostro tema. G</w:t>
      </w:r>
      <w:r w:rsidRPr="007D0986">
        <w:rPr>
          <w:rFonts w:ascii="Times New Roman" w:hAnsi="Times New Roman"/>
        </w:rPr>
        <w:t>li artisti sono</w:t>
      </w:r>
      <w:r w:rsidR="00F04A47">
        <w:rPr>
          <w:rFonts w:ascii="Times New Roman" w:hAnsi="Times New Roman"/>
        </w:rPr>
        <w:t xml:space="preserve"> sempre</w:t>
      </w:r>
      <w:r w:rsidRPr="007D0986">
        <w:rPr>
          <w:rFonts w:ascii="Times New Roman" w:hAnsi="Times New Roman"/>
        </w:rPr>
        <w:t xml:space="preserve"> stati in prima linea nelle critiche, anche feroci, ai poteri dominanti: basti pensare al delicatissimo terreno della satira. Da questo punto di vista il profilo della libertà dell’arte e della scienza può essere considerato assai prossimo alla tutela della libertà di espressione,</w:t>
      </w:r>
      <w:r w:rsidR="00A256EC" w:rsidRPr="007D0986">
        <w:rPr>
          <w:rFonts w:ascii="Times New Roman" w:hAnsi="Times New Roman"/>
        </w:rPr>
        <w:t xml:space="preserve"> co</w:t>
      </w:r>
      <w:r w:rsidR="00776360">
        <w:rPr>
          <w:rFonts w:ascii="Times New Roman" w:hAnsi="Times New Roman"/>
        </w:rPr>
        <w:t>n la precisazione che in quest’</w:t>
      </w:r>
      <w:r w:rsidR="00A256EC" w:rsidRPr="007D0986">
        <w:rPr>
          <w:rFonts w:ascii="Times New Roman" w:hAnsi="Times New Roman"/>
        </w:rPr>
        <w:t xml:space="preserve">articolo </w:t>
      </w:r>
      <w:r w:rsidRPr="007D0986">
        <w:rPr>
          <w:rFonts w:ascii="Times New Roman" w:hAnsi="Times New Roman"/>
        </w:rPr>
        <w:t xml:space="preserve">non è richiamato il limite del buon costume e che la satira gode di un trattamento </w:t>
      </w:r>
      <w:r w:rsidR="00A256EC" w:rsidRPr="007D0986">
        <w:rPr>
          <w:rFonts w:ascii="Times New Roman" w:hAnsi="Times New Roman"/>
        </w:rPr>
        <w:t>penalistico privilegiato</w:t>
      </w:r>
      <w:r w:rsidRPr="007D0986">
        <w:rPr>
          <w:rFonts w:ascii="Times New Roman" w:hAnsi="Times New Roman"/>
        </w:rPr>
        <w:t>.</w:t>
      </w:r>
    </w:p>
    <w:p w:rsidR="00FE63A1" w:rsidRPr="007D0986" w:rsidRDefault="00FE63A1" w:rsidP="00954FEC">
      <w:pPr>
        <w:ind w:firstLine="227"/>
        <w:jc w:val="both"/>
        <w:rPr>
          <w:rFonts w:ascii="Times New Roman" w:hAnsi="Times New Roman"/>
        </w:rPr>
      </w:pPr>
      <w:r w:rsidRPr="007D0986">
        <w:rPr>
          <w:rFonts w:ascii="Times New Roman" w:hAnsi="Times New Roman"/>
        </w:rPr>
        <w:t>La libertà di manifest</w:t>
      </w:r>
      <w:r w:rsidR="003B119F">
        <w:rPr>
          <w:rFonts w:ascii="Times New Roman" w:hAnsi="Times New Roman"/>
        </w:rPr>
        <w:t xml:space="preserve">azione del pensiero si collega,infine, a </w:t>
      </w:r>
      <w:r w:rsidRPr="007D0986">
        <w:rPr>
          <w:rFonts w:ascii="Times New Roman" w:hAnsi="Times New Roman"/>
        </w:rPr>
        <w:t>quei valori e a quelle libertà su cui si fonda l’ordinamento democratico delineato</w:t>
      </w:r>
      <w:r w:rsidR="00B148B2">
        <w:rPr>
          <w:rFonts w:ascii="Times New Roman" w:hAnsi="Times New Roman"/>
        </w:rPr>
        <w:t xml:space="preserve"> fin dall’art.1 Cost</w:t>
      </w:r>
      <w:r w:rsidR="00725DC0" w:rsidRPr="007D0986">
        <w:rPr>
          <w:rFonts w:ascii="Times New Roman" w:hAnsi="Times New Roman"/>
        </w:rPr>
        <w:t>.</w:t>
      </w:r>
      <w:r w:rsidR="00B148B2">
        <w:rPr>
          <w:rFonts w:ascii="Times New Roman" w:hAnsi="Times New Roman"/>
        </w:rPr>
        <w:t xml:space="preserve"> </w:t>
      </w:r>
      <w:r w:rsidR="00776360">
        <w:rPr>
          <w:rFonts w:ascii="Times New Roman" w:hAnsi="Times New Roman"/>
        </w:rPr>
        <w:t xml:space="preserve">La democraticità dell’ordinamento </w:t>
      </w:r>
      <w:r w:rsidR="00B148B2">
        <w:rPr>
          <w:rFonts w:ascii="Times New Roman" w:hAnsi="Times New Roman"/>
        </w:rPr>
        <w:t>non si realizza</w:t>
      </w:r>
      <w:r w:rsidRPr="007D0986">
        <w:rPr>
          <w:rFonts w:ascii="Times New Roman" w:hAnsi="Times New Roman"/>
        </w:rPr>
        <w:t xml:space="preserve"> in mancanza </w:t>
      </w:r>
      <w:r w:rsidR="00725DC0" w:rsidRPr="007D0986">
        <w:rPr>
          <w:rFonts w:ascii="Times New Roman" w:hAnsi="Times New Roman"/>
        </w:rPr>
        <w:t>della</w:t>
      </w:r>
      <w:r w:rsidRPr="007D0986">
        <w:rPr>
          <w:rFonts w:ascii="Times New Roman" w:hAnsi="Times New Roman"/>
        </w:rPr>
        <w:t xml:space="preserve"> libera circolazione delle idee e delle opinioni</w:t>
      </w:r>
      <w:r w:rsidR="00B148B2">
        <w:rPr>
          <w:rFonts w:ascii="Times New Roman" w:hAnsi="Times New Roman"/>
        </w:rPr>
        <w:t xml:space="preserve"> politiche, sociali e religiose</w:t>
      </w:r>
      <w:r w:rsidR="00327588">
        <w:rPr>
          <w:rFonts w:ascii="Times New Roman" w:hAnsi="Times New Roman"/>
        </w:rPr>
        <w:t xml:space="preserve">: si pensi </w:t>
      </w:r>
      <w:r w:rsidRPr="007D0986">
        <w:rPr>
          <w:rFonts w:ascii="Times New Roman" w:hAnsi="Times New Roman"/>
        </w:rPr>
        <w:t>agli artt. 17 e 18 Cost. sulle libert</w:t>
      </w:r>
      <w:r w:rsidR="00B148B2">
        <w:rPr>
          <w:rFonts w:ascii="Times New Roman" w:hAnsi="Times New Roman"/>
        </w:rPr>
        <w:t xml:space="preserve">à di riunione e di associazione </w:t>
      </w:r>
      <w:r w:rsidR="00327588">
        <w:rPr>
          <w:rFonts w:ascii="Times New Roman" w:hAnsi="Times New Roman"/>
        </w:rPr>
        <w:t>e</w:t>
      </w:r>
      <w:r w:rsidRPr="007D0986">
        <w:rPr>
          <w:rFonts w:ascii="Times New Roman" w:hAnsi="Times New Roman"/>
        </w:rPr>
        <w:t xml:space="preserve"> agli artt.</w:t>
      </w:r>
      <w:r w:rsidR="00B148B2">
        <w:rPr>
          <w:rFonts w:ascii="Times New Roman" w:hAnsi="Times New Roman"/>
        </w:rPr>
        <w:t xml:space="preserve"> 39 e 49 Cost. sull’</w:t>
      </w:r>
      <w:r w:rsidRPr="007D0986">
        <w:rPr>
          <w:rFonts w:ascii="Times New Roman" w:hAnsi="Times New Roman"/>
        </w:rPr>
        <w:t>associazione sindacale e partitica</w:t>
      </w:r>
      <w:r w:rsidR="00725DC0" w:rsidRPr="007D0986">
        <w:rPr>
          <w:rFonts w:ascii="Times New Roman" w:hAnsi="Times New Roman"/>
        </w:rPr>
        <w:t>.</w:t>
      </w:r>
      <w:r w:rsidRPr="007D0986">
        <w:rPr>
          <w:rStyle w:val="Rimandonotaapidipagina"/>
          <w:rFonts w:ascii="Times New Roman" w:hAnsi="Times New Roman"/>
        </w:rPr>
        <w:footnoteReference w:id="17"/>
      </w:r>
      <w:r w:rsidRPr="007D0986">
        <w:rPr>
          <w:rFonts w:ascii="Times New Roman" w:hAnsi="Times New Roman"/>
        </w:rPr>
        <w:t>La più efficace sintesi di</w:t>
      </w:r>
      <w:r w:rsidR="00725DC0" w:rsidRPr="007D0986">
        <w:rPr>
          <w:rFonts w:ascii="Times New Roman" w:hAnsi="Times New Roman"/>
        </w:rPr>
        <w:t xml:space="preserve"> queste </w:t>
      </w:r>
      <w:r w:rsidRPr="007D0986">
        <w:rPr>
          <w:rFonts w:ascii="Times New Roman" w:hAnsi="Times New Roman"/>
        </w:rPr>
        <w:t xml:space="preserve">correlazioni è </w:t>
      </w:r>
      <w:r w:rsidR="00725DC0" w:rsidRPr="007D0986">
        <w:rPr>
          <w:rFonts w:ascii="Times New Roman" w:hAnsi="Times New Roman"/>
        </w:rPr>
        <w:t xml:space="preserve">stata offerta dalla Corte costituzionale che </w:t>
      </w:r>
      <w:r w:rsidRPr="007D0986">
        <w:rPr>
          <w:rFonts w:ascii="Times New Roman" w:hAnsi="Times New Roman"/>
        </w:rPr>
        <w:t xml:space="preserve">ha definito </w:t>
      </w:r>
      <w:r w:rsidR="00725DC0" w:rsidRPr="007D0986">
        <w:rPr>
          <w:rFonts w:ascii="Times New Roman" w:hAnsi="Times New Roman"/>
        </w:rPr>
        <w:t>la libertà di espressione come “</w:t>
      </w:r>
      <w:r w:rsidRPr="007D0986">
        <w:rPr>
          <w:rFonts w:ascii="Times New Roman" w:hAnsi="Times New Roman"/>
        </w:rPr>
        <w:t>la pietra angola</w:t>
      </w:r>
      <w:r w:rsidR="00725DC0" w:rsidRPr="007D0986">
        <w:rPr>
          <w:rFonts w:ascii="Times New Roman" w:hAnsi="Times New Roman"/>
        </w:rPr>
        <w:t>re dell’ordinamento democratico”</w:t>
      </w:r>
      <w:r w:rsidRPr="007D0986">
        <w:rPr>
          <w:rFonts w:ascii="Times New Roman" w:hAnsi="Times New Roman"/>
        </w:rPr>
        <w:t xml:space="preserve"> (sent. n. 84/1969)</w:t>
      </w:r>
      <w:r w:rsidR="00725DC0" w:rsidRPr="007D0986">
        <w:rPr>
          <w:rFonts w:ascii="Times New Roman" w:hAnsi="Times New Roman"/>
        </w:rPr>
        <w:t>.</w:t>
      </w:r>
      <w:r w:rsidRPr="007D0986">
        <w:rPr>
          <w:rStyle w:val="Rimandonotaapidipagina"/>
          <w:rFonts w:ascii="Times New Roman" w:hAnsi="Times New Roman"/>
        </w:rPr>
        <w:footnoteReference w:id="18"/>
      </w:r>
    </w:p>
    <w:p w:rsidR="00FE63A1" w:rsidRPr="007D0986" w:rsidRDefault="00E36253" w:rsidP="00954FEC">
      <w:pPr>
        <w:ind w:firstLine="227"/>
        <w:jc w:val="both"/>
        <w:rPr>
          <w:rFonts w:ascii="Times New Roman" w:hAnsi="Times New Roman"/>
        </w:rPr>
      </w:pPr>
      <w:r>
        <w:rPr>
          <w:rFonts w:ascii="Times New Roman" w:hAnsi="Times New Roman"/>
        </w:rPr>
        <w:t>Oltre ai</w:t>
      </w:r>
      <w:r w:rsidR="00725DC0" w:rsidRPr="007D0986">
        <w:rPr>
          <w:rFonts w:ascii="Times New Roman" w:hAnsi="Times New Roman"/>
        </w:rPr>
        <w:t xml:space="preserve"> collegamenti evidenziati</w:t>
      </w:r>
      <w:r w:rsidR="003C38D0">
        <w:rPr>
          <w:rFonts w:ascii="Times New Roman" w:hAnsi="Times New Roman"/>
        </w:rPr>
        <w:t>,</w:t>
      </w:r>
      <w:r w:rsidR="00725DC0" w:rsidRPr="007D0986">
        <w:rPr>
          <w:rFonts w:ascii="Times New Roman" w:hAnsi="Times New Roman"/>
        </w:rPr>
        <w:t xml:space="preserve"> è </w:t>
      </w:r>
      <w:r w:rsidR="003C38D0">
        <w:rPr>
          <w:rFonts w:ascii="Times New Roman" w:hAnsi="Times New Roman"/>
        </w:rPr>
        <w:t>il</w:t>
      </w:r>
      <w:r w:rsidR="00725DC0" w:rsidRPr="007D0986">
        <w:rPr>
          <w:rFonts w:ascii="Times New Roman" w:hAnsi="Times New Roman"/>
        </w:rPr>
        <w:t xml:space="preserve"> </w:t>
      </w:r>
      <w:r w:rsidR="00FE63A1" w:rsidRPr="007D0986">
        <w:rPr>
          <w:rFonts w:ascii="Times New Roman" w:hAnsi="Times New Roman"/>
        </w:rPr>
        <w:t>contenuto</w:t>
      </w:r>
      <w:r w:rsidR="003C38D0">
        <w:rPr>
          <w:rFonts w:ascii="Times New Roman" w:hAnsi="Times New Roman"/>
        </w:rPr>
        <w:t xml:space="preserve"> stesso</w:t>
      </w:r>
      <w:r w:rsidR="00FE63A1" w:rsidRPr="007D0986">
        <w:rPr>
          <w:rFonts w:ascii="Times New Roman" w:hAnsi="Times New Roman"/>
        </w:rPr>
        <w:t xml:space="preserve"> della norma costituzionale </w:t>
      </w:r>
      <w:r w:rsidR="00725DC0" w:rsidRPr="007D0986">
        <w:rPr>
          <w:rFonts w:ascii="Times New Roman" w:hAnsi="Times New Roman"/>
        </w:rPr>
        <w:t>che si configura in termini amplissimi</w:t>
      </w:r>
      <w:r w:rsidR="00FE63A1" w:rsidRPr="007D0986">
        <w:rPr>
          <w:rFonts w:ascii="Times New Roman" w:hAnsi="Times New Roman"/>
        </w:rPr>
        <w:t xml:space="preserve">. La </w:t>
      </w:r>
      <w:r w:rsidR="005119E3">
        <w:rPr>
          <w:rFonts w:ascii="Times New Roman" w:hAnsi="Times New Roman"/>
        </w:rPr>
        <w:t>libertà</w:t>
      </w:r>
      <w:r w:rsidR="00FE63A1" w:rsidRPr="007D0986">
        <w:rPr>
          <w:rFonts w:ascii="Times New Roman" w:hAnsi="Times New Roman"/>
        </w:rPr>
        <w:t xml:space="preserve"> </w:t>
      </w:r>
      <w:r w:rsidR="00725DC0" w:rsidRPr="007D0986">
        <w:rPr>
          <w:rFonts w:ascii="Times New Roman" w:hAnsi="Times New Roman"/>
        </w:rPr>
        <w:t>di cui al</w:t>
      </w:r>
      <w:r w:rsidR="00FE63A1" w:rsidRPr="007D0986">
        <w:rPr>
          <w:rFonts w:ascii="Times New Roman" w:hAnsi="Times New Roman"/>
        </w:rPr>
        <w:t>l’art. 21</w:t>
      </w:r>
      <w:r w:rsidR="00725DC0" w:rsidRPr="007D0986">
        <w:rPr>
          <w:rFonts w:ascii="Times New Roman" w:hAnsi="Times New Roman"/>
        </w:rPr>
        <w:t xml:space="preserve"> Cost.</w:t>
      </w:r>
      <w:r w:rsidR="00FE63A1" w:rsidRPr="007D0986">
        <w:rPr>
          <w:rFonts w:ascii="Times New Roman" w:hAnsi="Times New Roman"/>
        </w:rPr>
        <w:t xml:space="preserve"> comprende, per pacifica interpretazione, qualsiasi forma di espressione d’idee, di pensieri, di opinioni, di notizie che si ritenga di comunicare, di trasmettere agli altri in via generale.</w:t>
      </w:r>
    </w:p>
    <w:p w:rsidR="00FE63A1" w:rsidRPr="007D0986" w:rsidRDefault="00FE63A1" w:rsidP="00530E0C">
      <w:pPr>
        <w:ind w:firstLine="227"/>
        <w:jc w:val="both"/>
        <w:rPr>
          <w:rFonts w:ascii="Times New Roman" w:hAnsi="Times New Roman"/>
        </w:rPr>
      </w:pPr>
      <w:r w:rsidRPr="007D0986">
        <w:rPr>
          <w:rFonts w:ascii="Times New Roman" w:hAnsi="Times New Roman"/>
        </w:rPr>
        <w:t xml:space="preserve">Innanzitutto deve escludersi un contenuto restrittivo derivante da </w:t>
      </w:r>
      <w:r w:rsidR="00530E0C">
        <w:rPr>
          <w:rFonts w:ascii="Times New Roman" w:hAnsi="Times New Roman"/>
        </w:rPr>
        <w:t>una lettura formale del testo (</w:t>
      </w:r>
      <w:r w:rsidR="00530E0C" w:rsidRPr="007D0986">
        <w:rPr>
          <w:rFonts w:ascii="Times New Roman" w:hAnsi="Times New Roman"/>
        </w:rPr>
        <w:t xml:space="preserve">pensiero </w:t>
      </w:r>
      <w:r w:rsidR="00530E0C">
        <w:rPr>
          <w:rFonts w:ascii="Times New Roman" w:hAnsi="Times New Roman"/>
        </w:rPr>
        <w:t>proprio</w:t>
      </w:r>
      <w:r w:rsidRPr="007D0986">
        <w:rPr>
          <w:rFonts w:ascii="Times New Roman" w:hAnsi="Times New Roman"/>
        </w:rPr>
        <w:t xml:space="preserve">) poiché sia la dottrina che </w:t>
      </w:r>
      <w:r w:rsidR="009B69F5">
        <w:rPr>
          <w:rFonts w:ascii="Times New Roman" w:hAnsi="Times New Roman"/>
        </w:rPr>
        <w:t xml:space="preserve">la </w:t>
      </w:r>
      <w:r w:rsidRPr="007D0986">
        <w:rPr>
          <w:rFonts w:ascii="Times New Roman" w:hAnsi="Times New Roman"/>
        </w:rPr>
        <w:t>giurisprudenza hanno interpretato estensivamente la nozione, riferendola anche al pensiero altrui, fatto lecitamente proprio, alle notizie e ai fatti di attualità, alle conoscenze e, in genere, alle informazioni</w:t>
      </w:r>
      <w:r w:rsidR="00725DC0" w:rsidRPr="007D0986">
        <w:rPr>
          <w:rFonts w:ascii="Times New Roman" w:hAnsi="Times New Roman"/>
        </w:rPr>
        <w:t>.</w:t>
      </w:r>
      <w:r w:rsidRPr="007D0986">
        <w:rPr>
          <w:rStyle w:val="Rimandonotaapidipagina"/>
          <w:rFonts w:ascii="Times New Roman" w:hAnsi="Times New Roman"/>
        </w:rPr>
        <w:footnoteReference w:id="19"/>
      </w:r>
      <w:r w:rsidR="008B75C5">
        <w:rPr>
          <w:rFonts w:ascii="Times New Roman" w:hAnsi="Times New Roman"/>
        </w:rPr>
        <w:t>La libertà di pensiero comprende pacificamente</w:t>
      </w:r>
      <w:r w:rsidRPr="007D0986">
        <w:rPr>
          <w:rFonts w:ascii="Times New Roman" w:hAnsi="Times New Roman"/>
        </w:rPr>
        <w:t xml:space="preserve"> la cronaca e il profilo</w:t>
      </w:r>
      <w:r w:rsidR="008B75C5">
        <w:rPr>
          <w:rFonts w:ascii="Times New Roman" w:hAnsi="Times New Roman"/>
        </w:rPr>
        <w:t>, sia</w:t>
      </w:r>
      <w:r w:rsidRPr="007D0986">
        <w:rPr>
          <w:rFonts w:ascii="Times New Roman" w:hAnsi="Times New Roman"/>
        </w:rPr>
        <w:t xml:space="preserve"> at</w:t>
      </w:r>
      <w:r w:rsidR="009B69F5">
        <w:rPr>
          <w:rFonts w:ascii="Times New Roman" w:hAnsi="Times New Roman"/>
        </w:rPr>
        <w:t xml:space="preserve">tivo </w:t>
      </w:r>
      <w:r w:rsidR="008B75C5">
        <w:rPr>
          <w:rFonts w:ascii="Times New Roman" w:hAnsi="Times New Roman"/>
        </w:rPr>
        <w:t>ch</w:t>
      </w:r>
      <w:r w:rsidR="009B69F5">
        <w:rPr>
          <w:rFonts w:ascii="Times New Roman" w:hAnsi="Times New Roman"/>
        </w:rPr>
        <w:t>e passivo</w:t>
      </w:r>
      <w:r w:rsidR="008B75C5">
        <w:rPr>
          <w:rFonts w:ascii="Times New Roman" w:hAnsi="Times New Roman"/>
        </w:rPr>
        <w:t>,</w:t>
      </w:r>
      <w:r w:rsidR="009B69F5">
        <w:rPr>
          <w:rFonts w:ascii="Times New Roman" w:hAnsi="Times New Roman"/>
        </w:rPr>
        <w:t xml:space="preserve"> della libertà d’</w:t>
      </w:r>
      <w:r w:rsidRPr="007D0986">
        <w:rPr>
          <w:rFonts w:ascii="Times New Roman" w:hAnsi="Times New Roman"/>
        </w:rPr>
        <w:t>informazione. Qualche maggiore incertezza, ma in larga parte superata, si pone sul significato ontologico e su quello logico. Diciamo innanzitutto</w:t>
      </w:r>
      <w:r w:rsidR="008B75C5">
        <w:rPr>
          <w:rFonts w:ascii="Times New Roman" w:hAnsi="Times New Roman"/>
        </w:rPr>
        <w:t>,</w:t>
      </w:r>
      <w:r w:rsidRPr="007D0986">
        <w:rPr>
          <w:rFonts w:ascii="Times New Roman" w:hAnsi="Times New Roman"/>
        </w:rPr>
        <w:t xml:space="preserve"> per sgombrare il campo da ogni possibile equivoco</w:t>
      </w:r>
      <w:r w:rsidR="008B75C5">
        <w:rPr>
          <w:rFonts w:ascii="Times New Roman" w:hAnsi="Times New Roman"/>
        </w:rPr>
        <w:t>,</w:t>
      </w:r>
      <w:r w:rsidRPr="007D0986">
        <w:rPr>
          <w:rFonts w:ascii="Times New Roman" w:hAnsi="Times New Roman"/>
        </w:rPr>
        <w:t xml:space="preserve"> che la tutela costituzionale</w:t>
      </w:r>
      <w:r w:rsidR="00C657E9">
        <w:rPr>
          <w:rFonts w:ascii="Times New Roman" w:hAnsi="Times New Roman"/>
        </w:rPr>
        <w:t>,</w:t>
      </w:r>
      <w:r w:rsidRPr="007D0986">
        <w:rPr>
          <w:rFonts w:ascii="Times New Roman" w:hAnsi="Times New Roman"/>
        </w:rPr>
        <w:t xml:space="preserve"> se si estende alle svariatissime forme </w:t>
      </w:r>
      <w:r w:rsidR="008B75C5">
        <w:rPr>
          <w:rFonts w:ascii="Times New Roman" w:hAnsi="Times New Roman"/>
        </w:rPr>
        <w:t>di comunicazione del pensiero,</w:t>
      </w:r>
      <w:r w:rsidRPr="007D0986">
        <w:rPr>
          <w:rFonts w:ascii="Times New Roman" w:hAnsi="Times New Roman"/>
        </w:rPr>
        <w:t xml:space="preserve"> non può certo estendersi al semplice fatto di emettere grida o suoni</w:t>
      </w:r>
      <w:r w:rsidR="008B75C5">
        <w:rPr>
          <w:rFonts w:ascii="Times New Roman" w:hAnsi="Times New Roman"/>
        </w:rPr>
        <w:t xml:space="preserve"> scomposti,</w:t>
      </w:r>
      <w:r w:rsidRPr="007D0986">
        <w:rPr>
          <w:rFonts w:ascii="Times New Roman" w:hAnsi="Times New Roman"/>
        </w:rPr>
        <w:t xml:space="preserve"> privi di qualsiasi contenuto di espressione o di pensiero. Non si tratta di </w:t>
      </w:r>
      <w:r w:rsidR="00C657E9">
        <w:rPr>
          <w:rFonts w:ascii="Times New Roman" w:hAnsi="Times New Roman"/>
        </w:rPr>
        <w:t>individuare</w:t>
      </w:r>
      <w:r w:rsidRPr="007D0986">
        <w:rPr>
          <w:rFonts w:ascii="Times New Roman" w:hAnsi="Times New Roman"/>
        </w:rPr>
        <w:t xml:space="preserve"> alcun limite </w:t>
      </w:r>
      <w:r w:rsidR="008B75C5">
        <w:rPr>
          <w:rFonts w:ascii="Times New Roman" w:hAnsi="Times New Roman"/>
        </w:rPr>
        <w:t>quando ci si trovi</w:t>
      </w:r>
      <w:r w:rsidRPr="007D0986">
        <w:rPr>
          <w:rFonts w:ascii="Times New Roman" w:hAnsi="Times New Roman"/>
        </w:rPr>
        <w:t xml:space="preserve"> al di fuori del contenuto minimo lessicale</w:t>
      </w:r>
      <w:r w:rsidR="008B75C5">
        <w:rPr>
          <w:rFonts w:ascii="Times New Roman" w:hAnsi="Times New Roman"/>
        </w:rPr>
        <w:t xml:space="preserve"> de</w:t>
      </w:r>
      <w:r w:rsidR="00530E0C">
        <w:rPr>
          <w:rFonts w:ascii="Times New Roman" w:hAnsi="Times New Roman"/>
        </w:rPr>
        <w:t>lla</w:t>
      </w:r>
      <w:r w:rsidR="00C657E9">
        <w:rPr>
          <w:rFonts w:ascii="Times New Roman" w:hAnsi="Times New Roman"/>
        </w:rPr>
        <w:t xml:space="preserve"> libertà e del suo contenuto.</w:t>
      </w:r>
      <w:r w:rsidR="00530E0C">
        <w:rPr>
          <w:rFonts w:ascii="Times New Roman" w:hAnsi="Times New Roman"/>
        </w:rPr>
        <w:t xml:space="preserve"> </w:t>
      </w:r>
    </w:p>
    <w:p w:rsidR="00FE63A1" w:rsidRPr="007D0986" w:rsidRDefault="00FE63A1" w:rsidP="00530E0C">
      <w:pPr>
        <w:ind w:firstLine="227"/>
        <w:jc w:val="both"/>
        <w:rPr>
          <w:rFonts w:ascii="Times New Roman" w:hAnsi="Times New Roman"/>
        </w:rPr>
      </w:pPr>
      <w:r w:rsidRPr="007D0986">
        <w:rPr>
          <w:rFonts w:ascii="Times New Roman" w:hAnsi="Times New Roman"/>
        </w:rPr>
        <w:t xml:space="preserve">In secondo luogo, se è </w:t>
      </w:r>
      <w:r w:rsidR="00E22BC7">
        <w:rPr>
          <w:rFonts w:ascii="Times New Roman" w:hAnsi="Times New Roman"/>
        </w:rPr>
        <w:t>giusto</w:t>
      </w:r>
      <w:r w:rsidRPr="007D0986">
        <w:rPr>
          <w:rFonts w:ascii="Times New Roman" w:hAnsi="Times New Roman"/>
        </w:rPr>
        <w:t xml:space="preserve"> escludere dall’art. 21 Cost.</w:t>
      </w:r>
      <w:r w:rsidR="00E22BC7">
        <w:rPr>
          <w:rFonts w:ascii="Times New Roman" w:hAnsi="Times New Roman"/>
        </w:rPr>
        <w:t xml:space="preserve"> ogni tipo di “comportamento” o di </w:t>
      </w:r>
      <w:r w:rsidRPr="007D0986">
        <w:rPr>
          <w:rFonts w:ascii="Times New Roman" w:hAnsi="Times New Roman"/>
        </w:rPr>
        <w:t xml:space="preserve">“azione”, non si può </w:t>
      </w:r>
      <w:r w:rsidR="00C657E9">
        <w:rPr>
          <w:rFonts w:ascii="Times New Roman" w:hAnsi="Times New Roman"/>
        </w:rPr>
        <w:t>accettare</w:t>
      </w:r>
      <w:r w:rsidRPr="007D0986">
        <w:rPr>
          <w:rFonts w:ascii="Times New Roman" w:hAnsi="Times New Roman"/>
        </w:rPr>
        <w:t xml:space="preserve"> quell’impostazione teorica  che distingue</w:t>
      </w:r>
      <w:r w:rsidR="00C657E9">
        <w:rPr>
          <w:rFonts w:ascii="Times New Roman" w:hAnsi="Times New Roman"/>
        </w:rPr>
        <w:t>, all’interno dell</w:t>
      </w:r>
      <w:r w:rsidR="00E22BC7">
        <w:rPr>
          <w:rFonts w:ascii="Times New Roman" w:hAnsi="Times New Roman"/>
        </w:rPr>
        <w:t>a norma</w:t>
      </w:r>
      <w:r w:rsidRPr="007D0986">
        <w:rPr>
          <w:rFonts w:ascii="Times New Roman" w:hAnsi="Times New Roman"/>
        </w:rPr>
        <w:t xml:space="preserve">, diverse forme di manifestazione </w:t>
      </w:r>
      <w:r w:rsidR="00C657E9">
        <w:rPr>
          <w:rFonts w:ascii="Times New Roman" w:hAnsi="Times New Roman"/>
        </w:rPr>
        <w:t>del pensiero</w:t>
      </w:r>
      <w:r w:rsidR="00E22BC7">
        <w:rPr>
          <w:rFonts w:ascii="Times New Roman" w:hAnsi="Times New Roman"/>
        </w:rPr>
        <w:t>,</w:t>
      </w:r>
      <w:r w:rsidR="00C657E9">
        <w:rPr>
          <w:rFonts w:ascii="Times New Roman" w:hAnsi="Times New Roman"/>
        </w:rPr>
        <w:t xml:space="preserve"> sulla base del fatto che vengano a configurarsi </w:t>
      </w:r>
      <w:r w:rsidR="00E22BC7">
        <w:rPr>
          <w:rFonts w:ascii="Times New Roman" w:hAnsi="Times New Roman"/>
        </w:rPr>
        <w:t xml:space="preserve">come </w:t>
      </w:r>
      <w:r w:rsidRPr="007D0986">
        <w:rPr>
          <w:rFonts w:ascii="Times New Roman" w:hAnsi="Times New Roman"/>
        </w:rPr>
        <w:t xml:space="preserve">incitamento </w:t>
      </w:r>
      <w:r w:rsidR="00C657E9">
        <w:rPr>
          <w:rFonts w:ascii="Times New Roman" w:hAnsi="Times New Roman"/>
        </w:rPr>
        <w:t>all’</w:t>
      </w:r>
      <w:r w:rsidRPr="007D0986">
        <w:rPr>
          <w:rFonts w:ascii="Times New Roman" w:hAnsi="Times New Roman"/>
        </w:rPr>
        <w:t>azione. Questa visione, che ha avuto un sostegno nelle prime decisioni della Corte costituzionale, tendeva ad indiv</w:t>
      </w:r>
      <w:r w:rsidR="00C657E9">
        <w:rPr>
          <w:rFonts w:ascii="Times New Roman" w:hAnsi="Times New Roman"/>
        </w:rPr>
        <w:t>iduare una serie di limiti c.d.“</w:t>
      </w:r>
      <w:r w:rsidRPr="007D0986">
        <w:rPr>
          <w:rFonts w:ascii="Times New Roman" w:hAnsi="Times New Roman"/>
        </w:rPr>
        <w:t>logici</w:t>
      </w:r>
      <w:r w:rsidR="00C657E9">
        <w:rPr>
          <w:rFonts w:ascii="Times New Roman" w:hAnsi="Times New Roman"/>
        </w:rPr>
        <w:t>”</w:t>
      </w:r>
      <w:r w:rsidRPr="007D0986">
        <w:rPr>
          <w:rFonts w:ascii="Times New Roman" w:hAnsi="Times New Roman"/>
        </w:rPr>
        <w:t xml:space="preserve"> alla libertà di manifestazione del pensiero, sottraendo alla garanzia costituzionale quelle forme di espressione che </w:t>
      </w:r>
      <w:r w:rsidR="00F311A9">
        <w:rPr>
          <w:rFonts w:ascii="Times New Roman" w:hAnsi="Times New Roman"/>
        </w:rPr>
        <w:t>non fossero di</w:t>
      </w:r>
      <w:r w:rsidRPr="007D0986">
        <w:rPr>
          <w:rFonts w:ascii="Times New Roman" w:hAnsi="Times New Roman"/>
        </w:rPr>
        <w:t xml:space="preserve"> “puro” pensiero ma si </w:t>
      </w:r>
      <w:r w:rsidR="00F311A9">
        <w:rPr>
          <w:rFonts w:ascii="Times New Roman" w:hAnsi="Times New Roman"/>
        </w:rPr>
        <w:t>caratterizzassero come</w:t>
      </w:r>
      <w:r w:rsidR="00F960EC">
        <w:rPr>
          <w:rFonts w:ascii="Times New Roman" w:hAnsi="Times New Roman"/>
        </w:rPr>
        <w:t xml:space="preserve"> prodromiche di un’</w:t>
      </w:r>
      <w:r w:rsidRPr="007D0986">
        <w:rPr>
          <w:rFonts w:ascii="Times New Roman" w:hAnsi="Times New Roman"/>
        </w:rPr>
        <w:t xml:space="preserve">azione. Se è possibile che specifiche forme di manifestazione del pensiero vengano vietate per la necessità di tutelare altri beni di rango costituzionale, </w:t>
      </w:r>
      <w:r w:rsidR="00E22BC7">
        <w:rPr>
          <w:rFonts w:ascii="Times New Roman" w:hAnsi="Times New Roman"/>
        </w:rPr>
        <w:t xml:space="preserve">con </w:t>
      </w:r>
      <w:r w:rsidRPr="007D0986">
        <w:rPr>
          <w:rFonts w:ascii="Times New Roman" w:hAnsi="Times New Roman"/>
        </w:rPr>
        <w:t xml:space="preserve">un bilanciamento tra questi e la libertà di cui all’art. 21 Cost., altra </w:t>
      </w:r>
      <w:r w:rsidR="00537569">
        <w:rPr>
          <w:rFonts w:ascii="Times New Roman" w:hAnsi="Times New Roman"/>
        </w:rPr>
        <w:t>cosa,</w:t>
      </w:r>
      <w:r w:rsidRPr="007D0986">
        <w:rPr>
          <w:rFonts w:ascii="Times New Roman" w:hAnsi="Times New Roman"/>
        </w:rPr>
        <w:t xml:space="preserve"> </w:t>
      </w:r>
      <w:r w:rsidR="00F960EC">
        <w:rPr>
          <w:rFonts w:ascii="Times New Roman" w:hAnsi="Times New Roman"/>
        </w:rPr>
        <w:t xml:space="preserve">assolutamente </w:t>
      </w:r>
      <w:r w:rsidRPr="007D0986">
        <w:rPr>
          <w:rFonts w:ascii="Times New Roman" w:hAnsi="Times New Roman"/>
        </w:rPr>
        <w:t xml:space="preserve">inammissibile, è </w:t>
      </w:r>
      <w:r w:rsidR="00537569">
        <w:rPr>
          <w:rFonts w:ascii="Times New Roman" w:hAnsi="Times New Roman"/>
        </w:rPr>
        <w:t>il tentativo di operare</w:t>
      </w:r>
      <w:r w:rsidRPr="007D0986">
        <w:rPr>
          <w:rFonts w:ascii="Times New Roman" w:hAnsi="Times New Roman"/>
        </w:rPr>
        <w:t xml:space="preserve"> una distinzione teorica fra pensiero “puro” e </w:t>
      </w:r>
      <w:r w:rsidR="004B3481">
        <w:rPr>
          <w:rFonts w:ascii="Times New Roman" w:hAnsi="Times New Roman"/>
        </w:rPr>
        <w:t>“</w:t>
      </w:r>
      <w:r w:rsidRPr="007D0986">
        <w:rPr>
          <w:rFonts w:ascii="Times New Roman" w:hAnsi="Times New Roman"/>
        </w:rPr>
        <w:t>pensiero che si trasforma in azione</w:t>
      </w:r>
      <w:r w:rsidR="00D42BD9">
        <w:rPr>
          <w:rFonts w:ascii="Times New Roman" w:hAnsi="Times New Roman"/>
        </w:rPr>
        <w:t>.</w:t>
      </w:r>
      <w:r w:rsidR="004B3481">
        <w:rPr>
          <w:rFonts w:ascii="Times New Roman" w:hAnsi="Times New Roman"/>
        </w:rPr>
        <w:t>”</w:t>
      </w:r>
      <w:r w:rsidRPr="007D0986">
        <w:rPr>
          <w:rStyle w:val="Rimandonotaapidipagina"/>
          <w:rFonts w:ascii="Times New Roman" w:hAnsi="Times New Roman"/>
        </w:rPr>
        <w:footnoteReference w:id="20"/>
      </w:r>
    </w:p>
    <w:p w:rsidR="00FE63A1" w:rsidRPr="007D0986" w:rsidRDefault="00FE63A1" w:rsidP="00FF0F1A">
      <w:pPr>
        <w:ind w:firstLine="227"/>
        <w:jc w:val="both"/>
        <w:rPr>
          <w:rFonts w:ascii="Times New Roman" w:hAnsi="Times New Roman"/>
        </w:rPr>
      </w:pPr>
      <w:r w:rsidRPr="007D0986">
        <w:rPr>
          <w:rFonts w:ascii="Times New Roman" w:hAnsi="Times New Roman"/>
        </w:rPr>
        <w:t xml:space="preserve">Infine, la manifestazione del pensiero </w:t>
      </w:r>
      <w:r w:rsidR="00C6169D">
        <w:rPr>
          <w:rFonts w:ascii="Times New Roman" w:hAnsi="Times New Roman"/>
        </w:rPr>
        <w:t>può riferirsi</w:t>
      </w:r>
      <w:r w:rsidR="00FF0F1A">
        <w:rPr>
          <w:rFonts w:ascii="Times New Roman" w:hAnsi="Times New Roman"/>
        </w:rPr>
        <w:t>,</w:t>
      </w:r>
      <w:r w:rsidR="00C6169D">
        <w:rPr>
          <w:rFonts w:ascii="Times New Roman" w:hAnsi="Times New Roman"/>
        </w:rPr>
        <w:t xml:space="preserve"> </w:t>
      </w:r>
      <w:r w:rsidR="00F5700C">
        <w:rPr>
          <w:rFonts w:ascii="Times New Roman" w:hAnsi="Times New Roman"/>
        </w:rPr>
        <w:t>sia</w:t>
      </w:r>
      <w:r w:rsidRPr="007D0986">
        <w:rPr>
          <w:rFonts w:ascii="Times New Roman" w:hAnsi="Times New Roman"/>
        </w:rPr>
        <w:t xml:space="preserve"> a concetti razionalmente elaborati</w:t>
      </w:r>
      <w:r w:rsidR="00FF0F1A">
        <w:rPr>
          <w:rFonts w:ascii="Times New Roman" w:hAnsi="Times New Roman"/>
        </w:rPr>
        <w:t>,</w:t>
      </w:r>
      <w:r w:rsidRPr="007D0986">
        <w:rPr>
          <w:rFonts w:ascii="Times New Roman" w:hAnsi="Times New Roman"/>
        </w:rPr>
        <w:t xml:space="preserve"> che ad espressioni </w:t>
      </w:r>
      <w:r w:rsidR="0085398C">
        <w:rPr>
          <w:rFonts w:ascii="Times New Roman" w:hAnsi="Times New Roman"/>
        </w:rPr>
        <w:t>capaci di</w:t>
      </w:r>
      <w:r w:rsidRPr="007D0986">
        <w:rPr>
          <w:rFonts w:ascii="Times New Roman" w:hAnsi="Times New Roman"/>
        </w:rPr>
        <w:t xml:space="preserve"> determinare stati emotivi o passionali.</w:t>
      </w:r>
      <w:r w:rsidR="00FF0F1A">
        <w:rPr>
          <w:rFonts w:ascii="Times New Roman" w:hAnsi="Times New Roman"/>
        </w:rPr>
        <w:t xml:space="preserve"> Questo vale per la</w:t>
      </w:r>
      <w:r w:rsidRPr="007D0986">
        <w:rPr>
          <w:rFonts w:ascii="Times New Roman" w:hAnsi="Times New Roman"/>
        </w:rPr>
        <w:t xml:space="preserve"> pubblicità, </w:t>
      </w:r>
      <w:r w:rsidR="00FF0F1A">
        <w:rPr>
          <w:rFonts w:ascii="Times New Roman" w:hAnsi="Times New Roman"/>
        </w:rPr>
        <w:t xml:space="preserve">per </w:t>
      </w:r>
      <w:r w:rsidRPr="007D0986">
        <w:rPr>
          <w:rFonts w:ascii="Times New Roman" w:hAnsi="Times New Roman"/>
        </w:rPr>
        <w:t>la propaganda ed</w:t>
      </w:r>
      <w:r w:rsidR="007E5C1B" w:rsidRPr="007D0986">
        <w:rPr>
          <w:rFonts w:ascii="Times New Roman" w:hAnsi="Times New Roman"/>
        </w:rPr>
        <w:t>,</w:t>
      </w:r>
      <w:r w:rsidR="00FF0F1A">
        <w:rPr>
          <w:rFonts w:ascii="Times New Roman" w:hAnsi="Times New Roman"/>
        </w:rPr>
        <w:t xml:space="preserve"> entro certi limiti</w:t>
      </w:r>
      <w:r w:rsidR="007E5C1B" w:rsidRPr="007D0986">
        <w:rPr>
          <w:rFonts w:ascii="Times New Roman" w:hAnsi="Times New Roman"/>
        </w:rPr>
        <w:t>,</w:t>
      </w:r>
      <w:r w:rsidR="00FF0F1A">
        <w:rPr>
          <w:rFonts w:ascii="Times New Roman" w:hAnsi="Times New Roman"/>
        </w:rPr>
        <w:t xml:space="preserve"> per l’apologia</w:t>
      </w:r>
      <w:r w:rsidRPr="007D0986">
        <w:rPr>
          <w:rFonts w:ascii="Times New Roman" w:hAnsi="Times New Roman"/>
        </w:rPr>
        <w:t xml:space="preserve">. Con </w:t>
      </w:r>
      <w:r w:rsidR="00FF0F1A">
        <w:rPr>
          <w:rFonts w:ascii="Times New Roman" w:hAnsi="Times New Roman"/>
        </w:rPr>
        <w:t xml:space="preserve">riguardo </w:t>
      </w:r>
      <w:r w:rsidRPr="007D0986">
        <w:rPr>
          <w:rFonts w:ascii="Times New Roman" w:hAnsi="Times New Roman"/>
        </w:rPr>
        <w:t>alla pubblicità</w:t>
      </w:r>
      <w:r w:rsidR="00FF0F1A">
        <w:rPr>
          <w:rFonts w:ascii="Times New Roman" w:hAnsi="Times New Roman"/>
        </w:rPr>
        <w:t xml:space="preserve">, in particolare, è difficile </w:t>
      </w:r>
      <w:r w:rsidRPr="007D0986">
        <w:rPr>
          <w:rFonts w:ascii="Times New Roman" w:hAnsi="Times New Roman"/>
        </w:rPr>
        <w:t xml:space="preserve">escludere </w:t>
      </w:r>
      <w:r w:rsidR="00441D3B">
        <w:rPr>
          <w:rFonts w:ascii="Times New Roman" w:hAnsi="Times New Roman"/>
        </w:rPr>
        <w:t xml:space="preserve">dal novero delle espressioni </w:t>
      </w:r>
      <w:r w:rsidRPr="007D0986">
        <w:rPr>
          <w:rFonts w:ascii="Times New Roman" w:hAnsi="Times New Roman"/>
        </w:rPr>
        <w:t xml:space="preserve"> proprio quella forma</w:t>
      </w:r>
      <w:r w:rsidR="00441D3B">
        <w:rPr>
          <w:rFonts w:ascii="Times New Roman" w:hAnsi="Times New Roman"/>
        </w:rPr>
        <w:t xml:space="preserve"> espressiva</w:t>
      </w:r>
      <w:r w:rsidRPr="007D0986">
        <w:rPr>
          <w:rFonts w:ascii="Times New Roman" w:hAnsi="Times New Roman"/>
        </w:rPr>
        <w:t xml:space="preserve"> che</w:t>
      </w:r>
      <w:r w:rsidR="00441D3B">
        <w:rPr>
          <w:rFonts w:ascii="Times New Roman" w:hAnsi="Times New Roman"/>
        </w:rPr>
        <w:t>,</w:t>
      </w:r>
      <w:r w:rsidRPr="007D0986">
        <w:rPr>
          <w:rFonts w:ascii="Times New Roman" w:hAnsi="Times New Roman"/>
        </w:rPr>
        <w:t xml:space="preserve"> nelle moderne democrazie</w:t>
      </w:r>
      <w:r w:rsidR="00441D3B">
        <w:rPr>
          <w:rFonts w:ascii="Times New Roman" w:hAnsi="Times New Roman"/>
        </w:rPr>
        <w:t>,</w:t>
      </w:r>
      <w:r w:rsidRPr="007D0986">
        <w:rPr>
          <w:rFonts w:ascii="Times New Roman" w:hAnsi="Times New Roman"/>
        </w:rPr>
        <w:t xml:space="preserve"> </w:t>
      </w:r>
      <w:r w:rsidR="00441D3B">
        <w:rPr>
          <w:rFonts w:ascii="Times New Roman" w:hAnsi="Times New Roman"/>
        </w:rPr>
        <w:t>costituisc</w:t>
      </w:r>
      <w:r w:rsidRPr="007D0986">
        <w:rPr>
          <w:rFonts w:ascii="Times New Roman" w:hAnsi="Times New Roman"/>
        </w:rPr>
        <w:t>e la sintesi</w:t>
      </w:r>
      <w:r w:rsidR="00441D3B">
        <w:rPr>
          <w:rFonts w:ascii="Times New Roman" w:hAnsi="Times New Roman"/>
        </w:rPr>
        <w:t xml:space="preserve"> suprema</w:t>
      </w:r>
      <w:r w:rsidRPr="007D0986">
        <w:rPr>
          <w:rFonts w:ascii="Times New Roman" w:hAnsi="Times New Roman"/>
        </w:rPr>
        <w:t xml:space="preserve"> del pensiero politico.</w:t>
      </w:r>
      <w:r w:rsidRPr="007D0986">
        <w:rPr>
          <w:rStyle w:val="Rimandonotaapidipagina"/>
          <w:rFonts w:ascii="Times New Roman" w:hAnsi="Times New Roman"/>
        </w:rPr>
        <w:footnoteReference w:id="21"/>
      </w:r>
      <w:r w:rsidR="00FF0F1A">
        <w:rPr>
          <w:rFonts w:ascii="Times New Roman" w:hAnsi="Times New Roman"/>
        </w:rPr>
        <w:t xml:space="preserve"> </w:t>
      </w:r>
      <w:r w:rsidR="00101A21">
        <w:rPr>
          <w:rFonts w:ascii="Times New Roman" w:hAnsi="Times New Roman"/>
        </w:rPr>
        <w:t>Per ragioni non molto diverse si può dire che a</w:t>
      </w:r>
      <w:r w:rsidRPr="007D0986">
        <w:rPr>
          <w:rFonts w:ascii="Times New Roman" w:hAnsi="Times New Roman"/>
        </w:rPr>
        <w:t xml:space="preserve">nche l’apologia e la propaganda </w:t>
      </w:r>
      <w:r w:rsidR="00101A21">
        <w:rPr>
          <w:rFonts w:ascii="Times New Roman" w:hAnsi="Times New Roman"/>
        </w:rPr>
        <w:t>rappresentano</w:t>
      </w:r>
      <w:r w:rsidRPr="007D0986">
        <w:rPr>
          <w:rFonts w:ascii="Times New Roman" w:hAnsi="Times New Roman"/>
        </w:rPr>
        <w:t xml:space="preserve"> forme di manifestazioni del pensiero. </w:t>
      </w:r>
      <w:r w:rsidR="00101A21">
        <w:rPr>
          <w:rFonts w:ascii="Times New Roman" w:hAnsi="Times New Roman"/>
        </w:rPr>
        <w:t xml:space="preserve">A parte altre considerazioni </w:t>
      </w:r>
      <w:r w:rsidRPr="007D0986">
        <w:rPr>
          <w:rFonts w:ascii="Times New Roman" w:hAnsi="Times New Roman"/>
        </w:rPr>
        <w:t xml:space="preserve">è difficile pensare di escludere da </w:t>
      </w:r>
      <w:r w:rsidR="00101A21">
        <w:rPr>
          <w:rFonts w:ascii="Times New Roman" w:hAnsi="Times New Roman"/>
        </w:rPr>
        <w:t>questa tutela</w:t>
      </w:r>
      <w:r w:rsidRPr="007D0986">
        <w:rPr>
          <w:rFonts w:ascii="Times New Roman" w:hAnsi="Times New Roman"/>
        </w:rPr>
        <w:t xml:space="preserve"> una manifestazione di pensiero che l’art.19 Cost. espressamente contempla</w:t>
      </w:r>
      <w:r w:rsidR="00101A21">
        <w:rPr>
          <w:rFonts w:ascii="Times New Roman" w:hAnsi="Times New Roman"/>
        </w:rPr>
        <w:t xml:space="preserve"> in materia religiosa</w:t>
      </w:r>
      <w:r w:rsidR="00797845">
        <w:rPr>
          <w:rFonts w:ascii="Times New Roman" w:hAnsi="Times New Roman"/>
        </w:rPr>
        <w:t xml:space="preserve">. </w:t>
      </w:r>
      <w:r w:rsidR="00797845" w:rsidRPr="00933172">
        <w:rPr>
          <w:rFonts w:ascii="Times New Roman" w:hAnsi="Times New Roman"/>
        </w:rPr>
        <w:t>L</w:t>
      </w:r>
      <w:r w:rsidRPr="00933172">
        <w:rPr>
          <w:rFonts w:ascii="Times New Roman" w:hAnsi="Times New Roman"/>
        </w:rPr>
        <w:t>a stessa</w:t>
      </w:r>
      <w:r w:rsidRPr="007D0986">
        <w:rPr>
          <w:rFonts w:ascii="Times New Roman" w:hAnsi="Times New Roman"/>
        </w:rPr>
        <w:t xml:space="preserve"> Corte costituzionale</w:t>
      </w:r>
      <w:r w:rsidR="00797845">
        <w:rPr>
          <w:rFonts w:ascii="Times New Roman" w:hAnsi="Times New Roman"/>
        </w:rPr>
        <w:t xml:space="preserve"> del resto ha dovuto riconoscere che l</w:t>
      </w:r>
      <w:r w:rsidR="00933172">
        <w:rPr>
          <w:rFonts w:ascii="Times New Roman" w:hAnsi="Times New Roman"/>
        </w:rPr>
        <w:t>a propaganda</w:t>
      </w:r>
      <w:r w:rsidRPr="007D0986">
        <w:rPr>
          <w:rFonts w:ascii="Times New Roman" w:hAnsi="Times New Roman"/>
        </w:rPr>
        <w:t xml:space="preserve"> </w:t>
      </w:r>
      <w:r w:rsidR="00933172">
        <w:rPr>
          <w:rFonts w:ascii="Times New Roman" w:hAnsi="Times New Roman"/>
        </w:rPr>
        <w:t>costituisce</w:t>
      </w:r>
      <w:r w:rsidRPr="007D0986">
        <w:rPr>
          <w:rFonts w:ascii="Times New Roman" w:hAnsi="Times New Roman"/>
        </w:rPr>
        <w:t>“indubbiam</w:t>
      </w:r>
      <w:r w:rsidR="00933172">
        <w:rPr>
          <w:rFonts w:ascii="Times New Roman" w:hAnsi="Times New Roman"/>
        </w:rPr>
        <w:t>ente manifestazione”, anche se “</w:t>
      </w:r>
      <w:r w:rsidRPr="007D0986">
        <w:rPr>
          <w:rFonts w:ascii="Times New Roman" w:hAnsi="Times New Roman"/>
        </w:rPr>
        <w:t>non di un pensiero puro ed astratto quale può essere quello scientifico, didattico, artistico o religioso</w:t>
      </w:r>
      <w:r w:rsidR="00933172">
        <w:rPr>
          <w:rFonts w:ascii="Times New Roman" w:hAnsi="Times New Roman"/>
        </w:rPr>
        <w:t>”</w:t>
      </w:r>
      <w:r w:rsidR="00144B1A" w:rsidRPr="007D0986">
        <w:rPr>
          <w:rFonts w:ascii="Times New Roman" w:hAnsi="Times New Roman"/>
        </w:rPr>
        <w:t>(</w:t>
      </w:r>
      <w:r w:rsidR="00933172">
        <w:rPr>
          <w:rFonts w:ascii="Times New Roman" w:hAnsi="Times New Roman"/>
          <w:szCs w:val="18"/>
        </w:rPr>
        <w:t xml:space="preserve">Corte </w:t>
      </w:r>
      <w:r w:rsidR="00356A93" w:rsidRPr="007D0986">
        <w:rPr>
          <w:rFonts w:ascii="Times New Roman" w:hAnsi="Times New Roman"/>
          <w:szCs w:val="18"/>
        </w:rPr>
        <w:t>cost.</w:t>
      </w:r>
      <w:r w:rsidR="00797845">
        <w:rPr>
          <w:rFonts w:ascii="Times New Roman" w:hAnsi="Times New Roman"/>
          <w:szCs w:val="18"/>
        </w:rPr>
        <w:t xml:space="preserve"> </w:t>
      </w:r>
      <w:r w:rsidR="00F51F05" w:rsidRPr="007D0986">
        <w:rPr>
          <w:rFonts w:ascii="Times New Roman" w:hAnsi="Times New Roman"/>
          <w:szCs w:val="18"/>
        </w:rPr>
        <w:t>n. 87/1966</w:t>
      </w:r>
      <w:r w:rsidR="00144B1A" w:rsidRPr="007D0986">
        <w:rPr>
          <w:rFonts w:ascii="Times New Roman" w:hAnsi="Times New Roman"/>
        </w:rPr>
        <w:t>)</w:t>
      </w:r>
      <w:r w:rsidRPr="007D0986">
        <w:rPr>
          <w:rFonts w:ascii="Times New Roman" w:hAnsi="Times New Roman"/>
        </w:rPr>
        <w:t xml:space="preserve">. La Corte ha quindi ritenuto che per l’incriminazione fosse necessario un </w:t>
      </w:r>
      <w:r w:rsidRPr="007D0986">
        <w:rPr>
          <w:rFonts w:ascii="Times New Roman" w:hAnsi="Times New Roman"/>
          <w:i/>
        </w:rPr>
        <w:t>quid pluris</w:t>
      </w:r>
      <w:r w:rsidRPr="007D0986">
        <w:rPr>
          <w:rFonts w:ascii="Times New Roman" w:hAnsi="Times New Roman"/>
        </w:rPr>
        <w:t xml:space="preserve"> rispetto alla manifestazione del pensiero. Eventuali limitazioni di queste forme di espressione dovranno pertanto trovare fondamento</w:t>
      </w:r>
      <w:r w:rsidR="004B3481">
        <w:rPr>
          <w:rFonts w:ascii="Times New Roman" w:hAnsi="Times New Roman"/>
        </w:rPr>
        <w:t>,</w:t>
      </w:r>
      <w:r w:rsidRPr="007D0986">
        <w:rPr>
          <w:rFonts w:ascii="Times New Roman" w:hAnsi="Times New Roman"/>
        </w:rPr>
        <w:t xml:space="preserve"> non nell’esistenza di un «astratto limite logico», bensì soltanto in interessi costituzionalmente protetti.</w:t>
      </w:r>
    </w:p>
    <w:p w:rsidR="000C2206" w:rsidRPr="007D0986" w:rsidRDefault="00FE63A1" w:rsidP="00954FEC">
      <w:pPr>
        <w:ind w:firstLine="227"/>
        <w:jc w:val="both"/>
        <w:rPr>
          <w:rFonts w:ascii="Times New Roman" w:hAnsi="Times New Roman"/>
        </w:rPr>
      </w:pPr>
      <w:r w:rsidRPr="007D0986">
        <w:rPr>
          <w:rFonts w:ascii="Times New Roman" w:hAnsi="Times New Roman"/>
        </w:rPr>
        <w:t xml:space="preserve">In conclusione, è possibile </w:t>
      </w:r>
      <w:r w:rsidR="0086553D" w:rsidRPr="007D0986">
        <w:rPr>
          <w:rFonts w:ascii="Times New Roman" w:hAnsi="Times New Roman"/>
        </w:rPr>
        <w:t>ribadire</w:t>
      </w:r>
      <w:r w:rsidRPr="007D0986">
        <w:rPr>
          <w:rFonts w:ascii="Times New Roman" w:hAnsi="Times New Roman"/>
        </w:rPr>
        <w:t xml:space="preserve"> che l’oggetto della ga</w:t>
      </w:r>
      <w:r w:rsidR="0059358A" w:rsidRPr="007D0986">
        <w:rPr>
          <w:rFonts w:ascii="Times New Roman" w:hAnsi="Times New Roman"/>
        </w:rPr>
        <w:t>ranzia costituzionale</w:t>
      </w:r>
      <w:r w:rsidR="0086553D" w:rsidRPr="007D0986">
        <w:rPr>
          <w:rFonts w:ascii="Times New Roman" w:hAnsi="Times New Roman"/>
        </w:rPr>
        <w:t xml:space="preserve"> dell’art. 21</w:t>
      </w:r>
      <w:r w:rsidR="0059358A" w:rsidRPr="007D0986">
        <w:rPr>
          <w:rFonts w:ascii="Times New Roman" w:hAnsi="Times New Roman"/>
        </w:rPr>
        <w:t>, comma 1,</w:t>
      </w:r>
      <w:r w:rsidR="0086553D" w:rsidRPr="007D0986">
        <w:rPr>
          <w:rFonts w:ascii="Times New Roman" w:hAnsi="Times New Roman"/>
        </w:rPr>
        <w:t xml:space="preserve"> ricomprende la </w:t>
      </w:r>
      <w:r w:rsidRPr="007D0986">
        <w:rPr>
          <w:rFonts w:ascii="Times New Roman" w:hAnsi="Times New Roman"/>
        </w:rPr>
        <w:t>manifestazione del pensiero</w:t>
      </w:r>
      <w:r w:rsidR="0086553D" w:rsidRPr="007D0986">
        <w:rPr>
          <w:rFonts w:ascii="Times New Roman" w:hAnsi="Times New Roman"/>
        </w:rPr>
        <w:t xml:space="preserve"> nelle forme diverse e più ampie</w:t>
      </w:r>
      <w:r w:rsidR="00962324">
        <w:rPr>
          <w:rFonts w:ascii="Times New Roman" w:hAnsi="Times New Roman"/>
        </w:rPr>
        <w:t>.</w:t>
      </w:r>
      <w:r w:rsidRPr="007D0986">
        <w:rPr>
          <w:rStyle w:val="Rimandonotaapidipagina"/>
          <w:rFonts w:ascii="Times New Roman" w:hAnsi="Times New Roman"/>
        </w:rPr>
        <w:footnoteReference w:id="22"/>
      </w:r>
      <w:r w:rsidRPr="007D0986">
        <w:rPr>
          <w:rFonts w:ascii="Times New Roman" w:hAnsi="Times New Roman"/>
        </w:rPr>
        <w:t xml:space="preserve"> Discorso diverso si è posto con riferimento a determinate materie che la dottrina ha voluto qualificare co</w:t>
      </w:r>
      <w:r w:rsidR="00F34306">
        <w:rPr>
          <w:rFonts w:ascii="Times New Roman" w:hAnsi="Times New Roman"/>
        </w:rPr>
        <w:t>me materie privilegiate (politica, religione, arte</w:t>
      </w:r>
      <w:r w:rsidRPr="007D0986">
        <w:rPr>
          <w:rFonts w:ascii="Times New Roman" w:hAnsi="Times New Roman"/>
        </w:rPr>
        <w:t xml:space="preserve">). Il tema potrebbe essere ripreso con riferimento ai limiti piuttosto che non al contenuto della libertà. E’ escluso che il costituente abbia voluto </w:t>
      </w:r>
      <w:r w:rsidR="00962324">
        <w:rPr>
          <w:rFonts w:ascii="Times New Roman" w:hAnsi="Times New Roman"/>
        </w:rPr>
        <w:t>favorire,</w:t>
      </w:r>
      <w:r w:rsidR="00C36B04">
        <w:rPr>
          <w:rFonts w:ascii="Times New Roman" w:hAnsi="Times New Roman"/>
        </w:rPr>
        <w:t xml:space="preserve"> in termini di garanzia</w:t>
      </w:r>
      <w:r w:rsidR="00962324">
        <w:rPr>
          <w:rFonts w:ascii="Times New Roman" w:hAnsi="Times New Roman"/>
        </w:rPr>
        <w:t>,</w:t>
      </w:r>
      <w:r w:rsidRPr="007D0986">
        <w:rPr>
          <w:rFonts w:ascii="Times New Roman" w:hAnsi="Times New Roman"/>
        </w:rPr>
        <w:t xml:space="preserve"> determinate materie e</w:t>
      </w:r>
      <w:r w:rsidR="00C36B04">
        <w:rPr>
          <w:rFonts w:ascii="Times New Roman" w:hAnsi="Times New Roman"/>
        </w:rPr>
        <w:t>d abbia lasciato le altre ad un grado</w:t>
      </w:r>
      <w:r w:rsidRPr="007D0986">
        <w:rPr>
          <w:rFonts w:ascii="Times New Roman" w:hAnsi="Times New Roman"/>
        </w:rPr>
        <w:t xml:space="preserve"> minore</w:t>
      </w:r>
      <w:r w:rsidR="00C36B04">
        <w:rPr>
          <w:rFonts w:ascii="Times New Roman" w:hAnsi="Times New Roman"/>
        </w:rPr>
        <w:t xml:space="preserve"> di</w:t>
      </w:r>
      <w:r w:rsidRPr="007D0986">
        <w:rPr>
          <w:rFonts w:ascii="Times New Roman" w:hAnsi="Times New Roman"/>
        </w:rPr>
        <w:t xml:space="preserve"> tutela. Semmai il</w:t>
      </w:r>
      <w:r w:rsidR="00A95896">
        <w:rPr>
          <w:rFonts w:ascii="Times New Roman" w:hAnsi="Times New Roman"/>
        </w:rPr>
        <w:t xml:space="preserve"> discorso potrebbe capovolgersi per effetto della minor incidenza di alcuni limiti</w:t>
      </w:r>
      <w:r w:rsidRPr="007D0986">
        <w:rPr>
          <w:rFonts w:ascii="Times New Roman" w:hAnsi="Times New Roman"/>
        </w:rPr>
        <w:t>.</w:t>
      </w:r>
    </w:p>
    <w:p w:rsidR="008256A5" w:rsidRPr="00C3096C" w:rsidRDefault="005479E7" w:rsidP="005314C5">
      <w:pPr>
        <w:widowControl w:val="0"/>
        <w:tabs>
          <w:tab w:val="left" w:pos="3261"/>
        </w:tabs>
        <w:autoSpaceDE w:val="0"/>
        <w:autoSpaceDN w:val="0"/>
        <w:adjustRightInd w:val="0"/>
        <w:ind w:firstLine="227"/>
        <w:jc w:val="both"/>
        <w:rPr>
          <w:rFonts w:ascii="Times New Roman" w:hAnsi="Times New Roman" w:cs="Georgia"/>
          <w:szCs w:val="68"/>
        </w:rPr>
      </w:pPr>
      <w:r w:rsidRPr="007D0986">
        <w:rPr>
          <w:rFonts w:ascii="Times New Roman" w:hAnsi="Times New Roman" w:cs="Georgia"/>
          <w:szCs w:val="68"/>
        </w:rPr>
        <w:t xml:space="preserve">Un ultimo accenno </w:t>
      </w:r>
      <w:r w:rsidR="00660FE9">
        <w:rPr>
          <w:rFonts w:ascii="Times New Roman" w:hAnsi="Times New Roman" w:cs="Georgia"/>
          <w:szCs w:val="68"/>
        </w:rPr>
        <w:t xml:space="preserve">va fatto </w:t>
      </w:r>
      <w:r w:rsidR="00A103D5">
        <w:rPr>
          <w:rFonts w:ascii="Times New Roman" w:hAnsi="Times New Roman" w:cs="Georgia"/>
          <w:szCs w:val="68"/>
        </w:rPr>
        <w:t>ad</w:t>
      </w:r>
      <w:r w:rsidRPr="007D0986">
        <w:rPr>
          <w:rFonts w:ascii="Times New Roman" w:hAnsi="Times New Roman" w:cs="Georgia"/>
          <w:szCs w:val="68"/>
        </w:rPr>
        <w:t xml:space="preserve"> uno</w:t>
      </w:r>
      <w:r w:rsidR="000C2206" w:rsidRPr="007D0986">
        <w:rPr>
          <w:rFonts w:ascii="Times New Roman" w:hAnsi="Times New Roman" w:cs="Georgia"/>
          <w:szCs w:val="68"/>
        </w:rPr>
        <w:t xml:space="preserve"> dei più importanti </w:t>
      </w:r>
      <w:r w:rsidR="00A103D5" w:rsidRPr="007D0986">
        <w:rPr>
          <w:rFonts w:ascii="Times New Roman" w:hAnsi="Times New Roman" w:cs="Georgia"/>
          <w:szCs w:val="68"/>
        </w:rPr>
        <w:t xml:space="preserve">temi </w:t>
      </w:r>
      <w:r w:rsidR="000C2206" w:rsidRPr="007D0986">
        <w:rPr>
          <w:rFonts w:ascii="Times New Roman" w:hAnsi="Times New Roman" w:cs="Georgia"/>
          <w:szCs w:val="68"/>
        </w:rPr>
        <w:t>nel dibattito tradizionale sulla libertà di manifestazione del pensiero</w:t>
      </w:r>
      <w:r w:rsidRPr="007D0986">
        <w:rPr>
          <w:rFonts w:ascii="Times New Roman" w:hAnsi="Times New Roman" w:cs="Georgia"/>
          <w:szCs w:val="68"/>
        </w:rPr>
        <w:t>:</w:t>
      </w:r>
      <w:r w:rsidR="00660FE9">
        <w:rPr>
          <w:rFonts w:ascii="Times New Roman" w:hAnsi="Times New Roman" w:cs="Georgia"/>
          <w:szCs w:val="68"/>
        </w:rPr>
        <w:t xml:space="preserve"> </w:t>
      </w:r>
      <w:r w:rsidR="000C2206" w:rsidRPr="007D0986">
        <w:rPr>
          <w:rFonts w:ascii="Times New Roman" w:hAnsi="Times New Roman" w:cs="Georgia"/>
          <w:szCs w:val="68"/>
        </w:rPr>
        <w:t xml:space="preserve">la </w:t>
      </w:r>
      <w:r w:rsidR="00A103D5">
        <w:rPr>
          <w:rFonts w:ascii="Times New Roman" w:hAnsi="Times New Roman" w:cs="Georgia"/>
          <w:szCs w:val="68"/>
        </w:rPr>
        <w:t>distinzione</w:t>
      </w:r>
      <w:r w:rsidR="000C2206" w:rsidRPr="007D0986">
        <w:rPr>
          <w:rFonts w:ascii="Times New Roman" w:hAnsi="Times New Roman" w:cs="Georgia"/>
          <w:szCs w:val="68"/>
        </w:rPr>
        <w:t xml:space="preserve"> tra il profilo individualistico e il profil</w:t>
      </w:r>
      <w:r w:rsidR="00A103D5">
        <w:rPr>
          <w:rFonts w:ascii="Times New Roman" w:hAnsi="Times New Roman" w:cs="Georgia"/>
          <w:szCs w:val="68"/>
        </w:rPr>
        <w:t>o funzionale della libertà. Q</w:t>
      </w:r>
      <w:r w:rsidR="000C2206" w:rsidRPr="007D0986">
        <w:rPr>
          <w:rFonts w:ascii="Times New Roman" w:hAnsi="Times New Roman" w:cs="Georgia"/>
          <w:szCs w:val="68"/>
        </w:rPr>
        <w:t xml:space="preserve">uesto aspetto che ha avuto un’importanza significativa nella </w:t>
      </w:r>
      <w:r w:rsidR="00A103D5">
        <w:rPr>
          <w:rFonts w:ascii="Times New Roman" w:hAnsi="Times New Roman" w:cs="Georgia"/>
          <w:szCs w:val="68"/>
        </w:rPr>
        <w:t xml:space="preserve">ricostruzione teorica della </w:t>
      </w:r>
      <w:r w:rsidR="000C2206" w:rsidRPr="007D0986">
        <w:rPr>
          <w:rFonts w:ascii="Times New Roman" w:hAnsi="Times New Roman" w:cs="Georgia"/>
          <w:szCs w:val="68"/>
        </w:rPr>
        <w:t>libertà. La più importante dottrina</w:t>
      </w:r>
      <w:r w:rsidR="00A103D5">
        <w:rPr>
          <w:rFonts w:ascii="Times New Roman" w:hAnsi="Times New Roman" w:cs="Georgia"/>
          <w:szCs w:val="68"/>
        </w:rPr>
        <w:t xml:space="preserve"> (Esposito, Barile, Fois) se n’</w:t>
      </w:r>
      <w:r w:rsidR="000C2206" w:rsidRPr="007D0986">
        <w:rPr>
          <w:rFonts w:ascii="Times New Roman" w:hAnsi="Times New Roman" w:cs="Georgia"/>
          <w:szCs w:val="68"/>
        </w:rPr>
        <w:t>è occupata nei primi studi di dirit</w:t>
      </w:r>
      <w:r w:rsidR="00750783">
        <w:rPr>
          <w:rFonts w:ascii="Times New Roman" w:hAnsi="Times New Roman" w:cs="Georgia"/>
          <w:szCs w:val="68"/>
        </w:rPr>
        <w:t>to costituzionale</w:t>
      </w:r>
      <w:r w:rsidR="000C2206" w:rsidRPr="007D0986">
        <w:rPr>
          <w:rFonts w:ascii="Times New Roman" w:hAnsi="Times New Roman" w:cs="Georgia"/>
          <w:szCs w:val="68"/>
        </w:rPr>
        <w:t>. Ancora oggi l’argomento è di qualche attualità. Per tutti vorrei ricord</w:t>
      </w:r>
      <w:r w:rsidR="00750783">
        <w:rPr>
          <w:rFonts w:ascii="Times New Roman" w:hAnsi="Times New Roman" w:cs="Georgia"/>
          <w:szCs w:val="68"/>
        </w:rPr>
        <w:t>are le pagine importanti di</w:t>
      </w:r>
      <w:r w:rsidR="000C2206" w:rsidRPr="007D0986">
        <w:rPr>
          <w:rFonts w:ascii="Times New Roman" w:hAnsi="Times New Roman" w:cs="Georgia"/>
          <w:szCs w:val="68"/>
        </w:rPr>
        <w:t xml:space="preserve"> Pace</w:t>
      </w:r>
      <w:r w:rsidR="005D16A0" w:rsidRPr="007D0986">
        <w:rPr>
          <w:rFonts w:ascii="Times New Roman" w:hAnsi="Times New Roman" w:cs="Georgia"/>
          <w:szCs w:val="68"/>
        </w:rPr>
        <w:t>.</w:t>
      </w:r>
      <w:r w:rsidR="000C2206" w:rsidRPr="007D0986">
        <w:rPr>
          <w:rStyle w:val="Rimandonotaapidipagina"/>
          <w:rFonts w:ascii="Times New Roman" w:hAnsi="Times New Roman" w:cs="Georgia"/>
          <w:szCs w:val="68"/>
        </w:rPr>
        <w:footnoteReference w:id="23"/>
      </w:r>
      <w:r w:rsidR="00750783">
        <w:rPr>
          <w:rFonts w:ascii="Times New Roman" w:hAnsi="Times New Roman" w:cs="Georgia"/>
          <w:szCs w:val="68"/>
        </w:rPr>
        <w:t xml:space="preserve"> Dalla soluzione di questo problema può discendere</w:t>
      </w:r>
      <w:r w:rsidR="00A103D5">
        <w:rPr>
          <w:rFonts w:ascii="Times New Roman" w:hAnsi="Times New Roman" w:cs="Georgia"/>
          <w:szCs w:val="68"/>
        </w:rPr>
        <w:t xml:space="preserve"> un’appropriata lettura dei limiti costituzionali. </w:t>
      </w:r>
      <w:r w:rsidR="000C2206" w:rsidRPr="007D0986">
        <w:rPr>
          <w:rFonts w:ascii="Times New Roman" w:hAnsi="Times New Roman" w:cs="Georgia"/>
          <w:szCs w:val="68"/>
        </w:rPr>
        <w:t>In alcuni ordinamenti del passato</w:t>
      </w:r>
      <w:r w:rsidR="001F768C" w:rsidRPr="007D0986">
        <w:rPr>
          <w:rFonts w:ascii="Times New Roman" w:hAnsi="Times New Roman" w:cs="Georgia"/>
          <w:szCs w:val="68"/>
        </w:rPr>
        <w:t>,</w:t>
      </w:r>
      <w:r w:rsidR="000C2206" w:rsidRPr="007D0986">
        <w:rPr>
          <w:rFonts w:ascii="Times New Roman" w:hAnsi="Times New Roman" w:cs="Georgia"/>
          <w:szCs w:val="68"/>
        </w:rPr>
        <w:t xml:space="preserve"> era facile trovare</w:t>
      </w:r>
      <w:r w:rsidR="00A103D5">
        <w:rPr>
          <w:rFonts w:ascii="Times New Roman" w:hAnsi="Times New Roman" w:cs="Georgia"/>
          <w:szCs w:val="68"/>
        </w:rPr>
        <w:t xml:space="preserve"> norme</w:t>
      </w:r>
      <w:r w:rsidR="000C2206" w:rsidRPr="007D0986">
        <w:rPr>
          <w:rFonts w:ascii="Times New Roman" w:hAnsi="Times New Roman" w:cs="Georgia"/>
          <w:szCs w:val="68"/>
        </w:rPr>
        <w:t xml:space="preserve"> che </w:t>
      </w:r>
      <w:r w:rsidR="00A103D5">
        <w:rPr>
          <w:rFonts w:ascii="Times New Roman" w:hAnsi="Times New Roman" w:cs="Georgia"/>
          <w:szCs w:val="68"/>
        </w:rPr>
        <w:t>piegavano</w:t>
      </w:r>
      <w:r w:rsidR="000C2206" w:rsidRPr="007D0986">
        <w:rPr>
          <w:rFonts w:ascii="Times New Roman" w:hAnsi="Times New Roman" w:cs="Georgia"/>
          <w:szCs w:val="68"/>
        </w:rPr>
        <w:t xml:space="preserve"> questa libertà in senso decisamente funz</w:t>
      </w:r>
      <w:r w:rsidR="001F768C" w:rsidRPr="007D0986">
        <w:rPr>
          <w:rFonts w:ascii="Times New Roman" w:hAnsi="Times New Roman" w:cs="Georgia"/>
          <w:szCs w:val="68"/>
        </w:rPr>
        <w:t>ionale</w:t>
      </w:r>
      <w:r w:rsidR="00470B81" w:rsidRPr="007D0986">
        <w:rPr>
          <w:rFonts w:ascii="Times New Roman" w:hAnsi="Times New Roman" w:cs="Georgia"/>
          <w:szCs w:val="68"/>
        </w:rPr>
        <w:t xml:space="preserve"> (Urss)</w:t>
      </w:r>
      <w:r w:rsidR="001F768C" w:rsidRPr="007D0986">
        <w:rPr>
          <w:rFonts w:ascii="Times New Roman" w:hAnsi="Times New Roman" w:cs="Georgia"/>
          <w:szCs w:val="68"/>
        </w:rPr>
        <w:t>.</w:t>
      </w:r>
      <w:r w:rsidR="000C2206" w:rsidRPr="007D0986">
        <w:rPr>
          <w:rFonts w:ascii="Times New Roman" w:hAnsi="Times New Roman" w:cs="Georgia"/>
          <w:szCs w:val="68"/>
        </w:rPr>
        <w:t xml:space="preserve"> Di fronte al rischio di una tutela subordinata a </w:t>
      </w:r>
      <w:r w:rsidR="00A103D5">
        <w:rPr>
          <w:rFonts w:ascii="Times New Roman" w:hAnsi="Times New Roman" w:cs="Georgia"/>
          <w:szCs w:val="68"/>
        </w:rPr>
        <w:t>interessi generali</w:t>
      </w:r>
      <w:r w:rsidR="000C2206" w:rsidRPr="007D0986">
        <w:rPr>
          <w:rFonts w:ascii="Times New Roman" w:hAnsi="Times New Roman" w:cs="Georgia"/>
          <w:szCs w:val="68"/>
        </w:rPr>
        <w:t xml:space="preserve"> della collettività</w:t>
      </w:r>
      <w:r w:rsidR="00A103D5">
        <w:rPr>
          <w:rFonts w:ascii="Times New Roman" w:hAnsi="Times New Roman" w:cs="Georgia"/>
          <w:szCs w:val="68"/>
        </w:rPr>
        <w:t xml:space="preserve"> </w:t>
      </w:r>
      <w:r w:rsidR="000C2206" w:rsidRPr="007D0986">
        <w:rPr>
          <w:rFonts w:ascii="Times New Roman" w:hAnsi="Times New Roman" w:cs="Georgia"/>
          <w:szCs w:val="68"/>
        </w:rPr>
        <w:t xml:space="preserve">i maggiori costituzionalisti italiani hanno reagito </w:t>
      </w:r>
      <w:r w:rsidR="005314C5">
        <w:rPr>
          <w:rFonts w:ascii="Times New Roman" w:hAnsi="Times New Roman" w:cs="Georgia"/>
          <w:szCs w:val="68"/>
        </w:rPr>
        <w:t xml:space="preserve">propugnando una lettura </w:t>
      </w:r>
      <w:r w:rsidR="000C2206" w:rsidRPr="007D0986">
        <w:rPr>
          <w:rFonts w:ascii="Times New Roman" w:hAnsi="Times New Roman" w:cs="Georgia"/>
          <w:szCs w:val="68"/>
        </w:rPr>
        <w:t xml:space="preserve"> decisamente individualista della libertà di pensiero, collegata soprattutto ai valori personalistici </w:t>
      </w:r>
      <w:r w:rsidR="005314C5">
        <w:rPr>
          <w:rFonts w:ascii="Times New Roman" w:hAnsi="Times New Roman" w:cs="Georgia"/>
          <w:szCs w:val="68"/>
        </w:rPr>
        <w:t xml:space="preserve">presenti nell’art.2 </w:t>
      </w:r>
      <w:r w:rsidR="000C2206" w:rsidRPr="007D0986">
        <w:rPr>
          <w:rFonts w:ascii="Times New Roman" w:hAnsi="Times New Roman" w:cs="Georgia"/>
          <w:szCs w:val="68"/>
        </w:rPr>
        <w:t>Cos</w:t>
      </w:r>
      <w:r w:rsidR="005314C5">
        <w:rPr>
          <w:rFonts w:ascii="Times New Roman" w:hAnsi="Times New Roman" w:cs="Georgia"/>
          <w:szCs w:val="68"/>
        </w:rPr>
        <w:t>t</w:t>
      </w:r>
      <w:r w:rsidR="000C2206" w:rsidRPr="007D0986">
        <w:rPr>
          <w:rFonts w:ascii="Times New Roman" w:hAnsi="Times New Roman" w:cs="Georgia"/>
          <w:szCs w:val="68"/>
        </w:rPr>
        <w:t>. E’ evidente che questa impostazione, ove fosse attuale, si potrebbe rivelare molto pericolosa per il nostro d</w:t>
      </w:r>
      <w:r w:rsidR="005314C5">
        <w:rPr>
          <w:rFonts w:ascii="Times New Roman" w:hAnsi="Times New Roman" w:cs="Georgia"/>
          <w:szCs w:val="68"/>
        </w:rPr>
        <w:t>iscorso perché potrebbe</w:t>
      </w:r>
      <w:r w:rsidR="000C2206" w:rsidRPr="007D0986">
        <w:rPr>
          <w:rFonts w:ascii="Times New Roman" w:hAnsi="Times New Roman" w:cs="Georgia"/>
          <w:szCs w:val="68"/>
        </w:rPr>
        <w:t xml:space="preserve"> arrivare a giustificare una serie di limiti molto penetranti</w:t>
      </w:r>
      <w:r w:rsidR="00893BFE" w:rsidRPr="007D0986">
        <w:rPr>
          <w:rFonts w:ascii="Times New Roman" w:hAnsi="Times New Roman" w:cs="Georgia"/>
          <w:szCs w:val="68"/>
        </w:rPr>
        <w:t>.</w:t>
      </w:r>
      <w:r w:rsidR="000C2206" w:rsidRPr="007D0986">
        <w:rPr>
          <w:rFonts w:ascii="Times New Roman" w:hAnsi="Times New Roman" w:cs="Georgia"/>
          <w:szCs w:val="68"/>
        </w:rPr>
        <w:t xml:space="preserve"> Un’opinione difforme dall’ideologia, dal pensiero dominante sarebbe per ciò stesso priva d</w:t>
      </w:r>
      <w:r w:rsidR="005314C5">
        <w:rPr>
          <w:rFonts w:ascii="Times New Roman" w:hAnsi="Times New Roman" w:cs="Georgia"/>
          <w:szCs w:val="68"/>
        </w:rPr>
        <w:t>i copertura costituzionale. O</w:t>
      </w:r>
      <w:r w:rsidR="000C2206" w:rsidRPr="007D0986">
        <w:rPr>
          <w:rFonts w:ascii="Times New Roman" w:hAnsi="Times New Roman" w:cs="Georgia"/>
          <w:szCs w:val="68"/>
        </w:rPr>
        <w:t>ggi ques</w:t>
      </w:r>
      <w:r w:rsidR="005314C5">
        <w:rPr>
          <w:rFonts w:ascii="Times New Roman" w:hAnsi="Times New Roman" w:cs="Georgia"/>
          <w:szCs w:val="68"/>
        </w:rPr>
        <w:t>to sembra un profilo</w:t>
      </w:r>
      <w:r w:rsidR="000C2206" w:rsidRPr="007D0986">
        <w:rPr>
          <w:rFonts w:ascii="Times New Roman" w:hAnsi="Times New Roman" w:cs="Georgia"/>
          <w:szCs w:val="68"/>
        </w:rPr>
        <w:t xml:space="preserve"> </w:t>
      </w:r>
      <w:r w:rsidR="005314C5">
        <w:rPr>
          <w:rFonts w:ascii="Times New Roman" w:hAnsi="Times New Roman" w:cs="Georgia"/>
          <w:szCs w:val="68"/>
        </w:rPr>
        <w:t xml:space="preserve">soprattutto </w:t>
      </w:r>
      <w:r w:rsidR="000C2206" w:rsidRPr="007D0986">
        <w:rPr>
          <w:rFonts w:ascii="Times New Roman" w:hAnsi="Times New Roman" w:cs="Georgia"/>
          <w:szCs w:val="68"/>
        </w:rPr>
        <w:t xml:space="preserve">teorico, anche se non </w:t>
      </w:r>
      <w:r w:rsidR="005314C5">
        <w:rPr>
          <w:rFonts w:ascii="Times New Roman" w:hAnsi="Times New Roman" w:cs="Georgia"/>
          <w:szCs w:val="68"/>
        </w:rPr>
        <w:t>irrilevante:</w:t>
      </w:r>
      <w:r w:rsidR="000C2206" w:rsidRPr="007D0986">
        <w:rPr>
          <w:rFonts w:ascii="Times New Roman" w:hAnsi="Times New Roman" w:cs="Georgia"/>
          <w:szCs w:val="68"/>
        </w:rPr>
        <w:t xml:space="preserve"> potrebbe riaffiorare </w:t>
      </w:r>
      <w:r w:rsidR="005314C5">
        <w:rPr>
          <w:rFonts w:ascii="Times New Roman" w:hAnsi="Times New Roman" w:cs="Georgia"/>
          <w:szCs w:val="68"/>
        </w:rPr>
        <w:t xml:space="preserve">ove si ammettessero certi limiti ricavati dal concetto di </w:t>
      </w:r>
      <w:r w:rsidR="00893BFE" w:rsidRPr="007D0986">
        <w:rPr>
          <w:rFonts w:ascii="Times New Roman" w:hAnsi="Times New Roman" w:cs="Georgia"/>
          <w:szCs w:val="68"/>
        </w:rPr>
        <w:t>“</w:t>
      </w:r>
      <w:r w:rsidR="000C2206" w:rsidRPr="007D0986">
        <w:rPr>
          <w:rFonts w:ascii="Times New Roman" w:hAnsi="Times New Roman" w:cs="Georgia"/>
          <w:szCs w:val="68"/>
        </w:rPr>
        <w:t>ordine legale</w:t>
      </w:r>
      <w:r w:rsidR="00893BFE" w:rsidRPr="007D0986">
        <w:rPr>
          <w:rFonts w:ascii="Times New Roman" w:hAnsi="Times New Roman" w:cs="Georgia"/>
          <w:szCs w:val="68"/>
        </w:rPr>
        <w:t>”</w:t>
      </w:r>
      <w:r w:rsidR="000C2206" w:rsidRPr="007D0986">
        <w:rPr>
          <w:rFonts w:ascii="Times New Roman" w:hAnsi="Times New Roman" w:cs="Georgia"/>
          <w:szCs w:val="68"/>
        </w:rPr>
        <w:t>.</w:t>
      </w:r>
      <w:r w:rsidR="00750783">
        <w:rPr>
          <w:rFonts w:ascii="Times New Roman" w:hAnsi="Times New Roman" w:cs="Georgia"/>
          <w:szCs w:val="68"/>
        </w:rPr>
        <w:t xml:space="preserve"> </w:t>
      </w:r>
      <w:r w:rsidR="001B0C3B">
        <w:rPr>
          <w:rFonts w:ascii="Times New Roman" w:hAnsi="Times New Roman" w:cs="Georgia"/>
          <w:szCs w:val="68"/>
        </w:rPr>
        <w:t xml:space="preserve">In epoca </w:t>
      </w:r>
      <w:r w:rsidR="000C2206" w:rsidRPr="007D0986">
        <w:rPr>
          <w:rFonts w:ascii="Times New Roman" w:hAnsi="Times New Roman" w:cs="Georgia"/>
          <w:szCs w:val="68"/>
        </w:rPr>
        <w:t>recente</w:t>
      </w:r>
      <w:r w:rsidR="00A16B3B">
        <w:rPr>
          <w:rFonts w:ascii="Times New Roman" w:hAnsi="Times New Roman" w:cs="Georgia"/>
          <w:szCs w:val="68"/>
        </w:rPr>
        <w:t xml:space="preserve"> </w:t>
      </w:r>
      <w:r w:rsidR="001B0C3B">
        <w:rPr>
          <w:rFonts w:ascii="Times New Roman" w:hAnsi="Times New Roman" w:cs="Georgia"/>
          <w:szCs w:val="68"/>
        </w:rPr>
        <w:t xml:space="preserve">si è </w:t>
      </w:r>
      <w:r w:rsidR="000C2206" w:rsidRPr="007D0986">
        <w:rPr>
          <w:rFonts w:ascii="Times New Roman" w:hAnsi="Times New Roman" w:cs="Georgia"/>
          <w:szCs w:val="68"/>
        </w:rPr>
        <w:t>collegata la libertà di pensier</w:t>
      </w:r>
      <w:r w:rsidR="00A16B3B">
        <w:rPr>
          <w:rFonts w:ascii="Times New Roman" w:hAnsi="Times New Roman" w:cs="Georgia"/>
          <w:szCs w:val="68"/>
        </w:rPr>
        <w:t>o ai valori democratici:</w:t>
      </w:r>
      <w:r w:rsidR="000C2206" w:rsidRPr="007D0986">
        <w:rPr>
          <w:rFonts w:ascii="Times New Roman" w:hAnsi="Times New Roman" w:cs="Georgia"/>
          <w:szCs w:val="68"/>
        </w:rPr>
        <w:t xml:space="preserve"> la Corte costitu</w:t>
      </w:r>
      <w:r w:rsidR="001B0C3B">
        <w:rPr>
          <w:rFonts w:ascii="Times New Roman" w:hAnsi="Times New Roman" w:cs="Georgia"/>
          <w:szCs w:val="68"/>
        </w:rPr>
        <w:t>zionale è arrivata a qualificarla</w:t>
      </w:r>
      <w:r w:rsidR="000C2206" w:rsidRPr="007D0986">
        <w:rPr>
          <w:rFonts w:ascii="Times New Roman" w:hAnsi="Times New Roman" w:cs="Georgia"/>
          <w:szCs w:val="68"/>
        </w:rPr>
        <w:t xml:space="preserve"> come pietra angolare dell’ordin</w:t>
      </w:r>
      <w:r w:rsidR="00750783">
        <w:rPr>
          <w:rFonts w:ascii="Times New Roman" w:hAnsi="Times New Roman" w:cs="Georgia"/>
          <w:szCs w:val="68"/>
        </w:rPr>
        <w:t>amento democratico</w:t>
      </w:r>
      <w:r w:rsidR="00355531" w:rsidRPr="007D0986">
        <w:rPr>
          <w:rFonts w:ascii="Times New Roman" w:hAnsi="Times New Roman" w:cs="Georgia"/>
          <w:szCs w:val="68"/>
        </w:rPr>
        <w:t>.</w:t>
      </w:r>
      <w:r w:rsidR="00A16B3B">
        <w:rPr>
          <w:rFonts w:ascii="Times New Roman" w:hAnsi="Times New Roman" w:cs="Georgia"/>
          <w:szCs w:val="68"/>
        </w:rPr>
        <w:t xml:space="preserve"> E’ </w:t>
      </w:r>
      <w:r w:rsidR="001B0C3B">
        <w:rPr>
          <w:rFonts w:ascii="Times New Roman" w:hAnsi="Times New Roman" w:cs="Georgia"/>
          <w:szCs w:val="68"/>
        </w:rPr>
        <w:t xml:space="preserve">evidente che queste due letture, che pure permangono, </w:t>
      </w:r>
      <w:r w:rsidR="00A16B3B">
        <w:rPr>
          <w:rFonts w:ascii="Times New Roman" w:hAnsi="Times New Roman" w:cs="Georgia"/>
          <w:szCs w:val="68"/>
        </w:rPr>
        <w:t>sono</w:t>
      </w:r>
      <w:r w:rsidR="0065748F">
        <w:rPr>
          <w:rFonts w:ascii="Times New Roman" w:hAnsi="Times New Roman" w:cs="Georgia"/>
          <w:szCs w:val="68"/>
        </w:rPr>
        <w:t xml:space="preserve"> tra loro</w:t>
      </w:r>
      <w:r w:rsidR="00A16B3B">
        <w:rPr>
          <w:rFonts w:ascii="Times New Roman" w:hAnsi="Times New Roman" w:cs="Georgia"/>
          <w:szCs w:val="68"/>
        </w:rPr>
        <w:t xml:space="preserve"> antitetiche</w:t>
      </w:r>
      <w:r w:rsidR="000C2206" w:rsidRPr="007D0986">
        <w:rPr>
          <w:rFonts w:ascii="Times New Roman" w:hAnsi="Times New Roman" w:cs="Georgia"/>
          <w:szCs w:val="68"/>
        </w:rPr>
        <w:t>.</w:t>
      </w:r>
    </w:p>
    <w:p w:rsidR="008256A5" w:rsidRPr="006B4227" w:rsidRDefault="00532CC4" w:rsidP="006B4227">
      <w:pPr>
        <w:widowControl w:val="0"/>
        <w:tabs>
          <w:tab w:val="left" w:pos="1985"/>
          <w:tab w:val="left" w:pos="3261"/>
        </w:tabs>
        <w:autoSpaceDE w:val="0"/>
        <w:autoSpaceDN w:val="0"/>
        <w:adjustRightInd w:val="0"/>
        <w:ind w:firstLine="227"/>
        <w:jc w:val="both"/>
        <w:rPr>
          <w:rFonts w:ascii="Times New Roman" w:hAnsi="Times New Roman" w:cs="Georgia"/>
          <w:b/>
          <w:szCs w:val="68"/>
        </w:rPr>
      </w:pPr>
      <w:r>
        <w:rPr>
          <w:rFonts w:ascii="Times New Roman" w:hAnsi="Times New Roman" w:cs="Georgia"/>
          <w:b/>
          <w:szCs w:val="68"/>
        </w:rPr>
        <w:t>5</w:t>
      </w:r>
      <w:r w:rsidR="008256A5" w:rsidRPr="007D0986">
        <w:rPr>
          <w:rFonts w:ascii="Times New Roman" w:hAnsi="Times New Roman" w:cs="Georgia"/>
          <w:b/>
          <w:szCs w:val="68"/>
        </w:rPr>
        <w:t>. I lim</w:t>
      </w:r>
      <w:r w:rsidR="00CA1CE8" w:rsidRPr="007D0986">
        <w:rPr>
          <w:rFonts w:ascii="Times New Roman" w:hAnsi="Times New Roman" w:cs="Georgia"/>
          <w:b/>
          <w:szCs w:val="68"/>
        </w:rPr>
        <w:t xml:space="preserve">iti </w:t>
      </w:r>
      <w:r w:rsidR="0055631D">
        <w:rPr>
          <w:rFonts w:ascii="Times New Roman" w:hAnsi="Times New Roman" w:cs="Georgia"/>
          <w:b/>
          <w:szCs w:val="68"/>
        </w:rPr>
        <w:t>particolari</w:t>
      </w:r>
      <w:r w:rsidR="00CA1CE8" w:rsidRPr="007D0986">
        <w:rPr>
          <w:rFonts w:ascii="Times New Roman" w:hAnsi="Times New Roman" w:cs="Georgia"/>
          <w:b/>
          <w:szCs w:val="68"/>
        </w:rPr>
        <w:t xml:space="preserve"> e </w:t>
      </w:r>
      <w:r w:rsidR="004965CE">
        <w:rPr>
          <w:rFonts w:ascii="Times New Roman" w:hAnsi="Times New Roman" w:cs="Georgia"/>
          <w:b/>
          <w:szCs w:val="68"/>
        </w:rPr>
        <w:t xml:space="preserve">i limiti </w:t>
      </w:r>
      <w:r w:rsidR="0055631D">
        <w:rPr>
          <w:rFonts w:ascii="Times New Roman" w:hAnsi="Times New Roman" w:cs="Georgia"/>
          <w:b/>
          <w:szCs w:val="68"/>
        </w:rPr>
        <w:t>generali</w:t>
      </w:r>
      <w:r w:rsidR="008256A5" w:rsidRPr="007D0986">
        <w:rPr>
          <w:rFonts w:ascii="Times New Roman" w:hAnsi="Times New Roman" w:cs="Georgia"/>
          <w:b/>
          <w:szCs w:val="68"/>
        </w:rPr>
        <w:t xml:space="preserve">. </w:t>
      </w:r>
      <w:r w:rsidR="00CA489F">
        <w:rPr>
          <w:rFonts w:ascii="Times New Roman" w:hAnsi="Times New Roman"/>
        </w:rPr>
        <w:t>L</w:t>
      </w:r>
      <w:r w:rsidR="008256A5" w:rsidRPr="007D0986">
        <w:rPr>
          <w:rFonts w:ascii="Times New Roman" w:hAnsi="Times New Roman"/>
        </w:rPr>
        <w:t>a libertà di manifestaz</w:t>
      </w:r>
      <w:r w:rsidR="00CA489F">
        <w:rPr>
          <w:rFonts w:ascii="Times New Roman" w:hAnsi="Times New Roman"/>
        </w:rPr>
        <w:t>ione del pensiero e la</w:t>
      </w:r>
      <w:r w:rsidR="008256A5" w:rsidRPr="007D0986">
        <w:rPr>
          <w:rFonts w:ascii="Times New Roman" w:hAnsi="Times New Roman"/>
        </w:rPr>
        <w:t xml:space="preserve"> libertà di comunicazione incontrano</w:t>
      </w:r>
      <w:r w:rsidR="0055631D">
        <w:rPr>
          <w:rFonts w:ascii="Times New Roman" w:hAnsi="Times New Roman"/>
        </w:rPr>
        <w:t xml:space="preserve"> limiti particolari o espressi</w:t>
      </w:r>
      <w:r w:rsidR="008256A5" w:rsidRPr="007D0986">
        <w:rPr>
          <w:rFonts w:ascii="Times New Roman" w:hAnsi="Times New Roman"/>
        </w:rPr>
        <w:t>, richiamati e</w:t>
      </w:r>
      <w:r w:rsidR="00CA489F">
        <w:rPr>
          <w:rFonts w:ascii="Times New Roman" w:hAnsi="Times New Roman"/>
        </w:rPr>
        <w:t>splicitamente</w:t>
      </w:r>
      <w:r w:rsidR="008256A5" w:rsidRPr="007D0986">
        <w:rPr>
          <w:rFonts w:ascii="Times New Roman" w:hAnsi="Times New Roman"/>
        </w:rPr>
        <w:t xml:space="preserve"> </w:t>
      </w:r>
      <w:r w:rsidR="00CA489F">
        <w:rPr>
          <w:rFonts w:ascii="Times New Roman" w:hAnsi="Times New Roman"/>
        </w:rPr>
        <w:t xml:space="preserve">dalla stessa norma costituzionale che le disciplina, </w:t>
      </w:r>
      <w:r w:rsidR="0055631D">
        <w:rPr>
          <w:rFonts w:ascii="Times New Roman" w:hAnsi="Times New Roman"/>
        </w:rPr>
        <w:t>e limiti generali o impliciti</w:t>
      </w:r>
      <w:r w:rsidR="008256A5" w:rsidRPr="007D0986">
        <w:rPr>
          <w:rFonts w:ascii="Times New Roman" w:hAnsi="Times New Roman"/>
        </w:rPr>
        <w:t xml:space="preserve">, </w:t>
      </w:r>
      <w:r w:rsidR="00CA489F">
        <w:rPr>
          <w:rFonts w:ascii="Times New Roman" w:hAnsi="Times New Roman"/>
        </w:rPr>
        <w:t>che derivano dal combinato disposto con altri diritti o</w:t>
      </w:r>
      <w:r w:rsidR="008256A5" w:rsidRPr="007D0986">
        <w:rPr>
          <w:rFonts w:ascii="Times New Roman" w:hAnsi="Times New Roman"/>
        </w:rPr>
        <w:t xml:space="preserve"> beni costituzionali</w:t>
      </w:r>
      <w:r w:rsidR="003932A6">
        <w:rPr>
          <w:rFonts w:ascii="Times New Roman" w:hAnsi="Times New Roman"/>
        </w:rPr>
        <w:t xml:space="preserve"> </w:t>
      </w:r>
      <w:r w:rsidR="008256A5" w:rsidRPr="007D0986">
        <w:rPr>
          <w:rFonts w:ascii="Times New Roman" w:hAnsi="Times New Roman"/>
        </w:rPr>
        <w:t>ricavabili da alt</w:t>
      </w:r>
      <w:r w:rsidR="003932A6">
        <w:rPr>
          <w:rFonts w:ascii="Times New Roman" w:hAnsi="Times New Roman"/>
        </w:rPr>
        <w:t>re norme costituzionali</w:t>
      </w:r>
      <w:r w:rsidR="00E666F5">
        <w:rPr>
          <w:rFonts w:ascii="Times New Roman" w:hAnsi="Times New Roman"/>
        </w:rPr>
        <w:t>.</w:t>
      </w:r>
      <w:r w:rsidR="008256A5" w:rsidRPr="007D0986">
        <w:rPr>
          <w:rStyle w:val="Rimandonotaapidipagina"/>
          <w:rFonts w:ascii="Times New Roman" w:hAnsi="Times New Roman"/>
        </w:rPr>
        <w:footnoteReference w:id="24"/>
      </w:r>
      <w:r w:rsidR="008256A5" w:rsidRPr="007D0986">
        <w:rPr>
          <w:rFonts w:ascii="Times New Roman" w:hAnsi="Times New Roman"/>
        </w:rPr>
        <w:t xml:space="preserve"> </w:t>
      </w:r>
      <w:r w:rsidR="008256A5" w:rsidRPr="007D0986">
        <w:t>E’ facile notare, osservan</w:t>
      </w:r>
      <w:r w:rsidR="004E387C">
        <w:t>do la formulazione delle</w:t>
      </w:r>
      <w:r w:rsidR="008256A5" w:rsidRPr="007D0986">
        <w:t xml:space="preserve"> libertà costituzionali, che alcuni limiti espressi, come ad esempio il buon costume sono richiamati soltanto in alcune </w:t>
      </w:r>
      <w:r w:rsidR="004E387C">
        <w:t>disposizioni</w:t>
      </w:r>
      <w:r w:rsidR="008256A5" w:rsidRPr="007D0986">
        <w:t xml:space="preserve"> (ad es. l’art.19 o l</w:t>
      </w:r>
      <w:r w:rsidR="004E387C">
        <w:t>’art. 21) e non in altre come (</w:t>
      </w:r>
      <w:r w:rsidR="008256A5" w:rsidRPr="007D0986">
        <w:t>art.15 e l’art.33 Cost</w:t>
      </w:r>
      <w:r w:rsidR="004E387C">
        <w:t>.), mentre l</w:t>
      </w:r>
      <w:r w:rsidR="008256A5" w:rsidRPr="007D0986">
        <w:t>a sicurezza o l’incolumità pubblica sono richiamate esplicitamente</w:t>
      </w:r>
      <w:r w:rsidR="004E387C">
        <w:t xml:space="preserve"> nell’art.16 e nell’art.17 </w:t>
      </w:r>
      <w:r w:rsidR="008256A5" w:rsidRPr="007D0986">
        <w:t xml:space="preserve"> ma non si ritrovano richiamate ad esempio dall’art.21.</w:t>
      </w:r>
    </w:p>
    <w:p w:rsidR="008256A5" w:rsidRPr="007D0986" w:rsidRDefault="008E659A" w:rsidP="00EB2A5B">
      <w:pPr>
        <w:pStyle w:val="tit23"/>
        <w:widowControl/>
        <w:ind w:firstLine="227"/>
        <w:rPr>
          <w:sz w:val="24"/>
          <w:lang w:val="it-IT"/>
        </w:rPr>
      </w:pPr>
      <w:r>
        <w:rPr>
          <w:sz w:val="24"/>
          <w:lang w:val="it-IT"/>
        </w:rPr>
        <w:t>L’art. 21, comma 6, Cost., prevede un solo</w:t>
      </w:r>
      <w:r w:rsidR="008256A5" w:rsidRPr="007D0986">
        <w:rPr>
          <w:sz w:val="24"/>
          <w:lang w:val="it-IT"/>
        </w:rPr>
        <w:t xml:space="preserve"> limite espresso</w:t>
      </w:r>
      <w:r>
        <w:rPr>
          <w:sz w:val="24"/>
          <w:lang w:val="it-IT"/>
        </w:rPr>
        <w:t>, disponendo che sono vie</w:t>
      </w:r>
      <w:r w:rsidR="00896879">
        <w:rPr>
          <w:sz w:val="24"/>
          <w:lang w:val="it-IT"/>
        </w:rPr>
        <w:t xml:space="preserve">tate le pubblicazioni a stampa, gli spettacoli e tutte le altre manifestazioni contrarie al </w:t>
      </w:r>
      <w:r w:rsidR="008256A5" w:rsidRPr="007D0986">
        <w:rPr>
          <w:sz w:val="24"/>
          <w:lang w:val="it-IT"/>
        </w:rPr>
        <w:t>buo</w:t>
      </w:r>
      <w:r w:rsidR="00896879">
        <w:rPr>
          <w:sz w:val="24"/>
          <w:lang w:val="it-IT"/>
        </w:rPr>
        <w:t xml:space="preserve">n costume; </w:t>
      </w:r>
      <w:r w:rsidR="008256A5" w:rsidRPr="007D0986">
        <w:rPr>
          <w:sz w:val="24"/>
          <w:lang w:val="it-IT"/>
        </w:rPr>
        <w:t xml:space="preserve">nel caso della libertà di comunicazione, </w:t>
      </w:r>
      <w:r w:rsidR="00896879">
        <w:rPr>
          <w:sz w:val="24"/>
          <w:lang w:val="it-IT"/>
        </w:rPr>
        <w:t>talmente</w:t>
      </w:r>
      <w:r w:rsidR="008256A5" w:rsidRPr="007D0986">
        <w:rPr>
          <w:sz w:val="24"/>
          <w:lang w:val="it-IT"/>
        </w:rPr>
        <w:t xml:space="preserve"> legata all’art.21</w:t>
      </w:r>
      <w:r w:rsidR="00896879">
        <w:rPr>
          <w:sz w:val="24"/>
          <w:lang w:val="it-IT"/>
        </w:rPr>
        <w:t>,</w:t>
      </w:r>
      <w:r w:rsidR="00FA79D5">
        <w:rPr>
          <w:sz w:val="24"/>
          <w:lang w:val="it-IT"/>
        </w:rPr>
        <w:t xml:space="preserve"> </w:t>
      </w:r>
      <w:r w:rsidR="00896879">
        <w:rPr>
          <w:sz w:val="24"/>
          <w:lang w:val="it-IT"/>
        </w:rPr>
        <w:t>quasi</w:t>
      </w:r>
      <w:r w:rsidR="008256A5" w:rsidRPr="007D0986">
        <w:rPr>
          <w:sz w:val="24"/>
          <w:lang w:val="it-IT"/>
        </w:rPr>
        <w:t xml:space="preserve"> da costituirne un unico insieme</w:t>
      </w:r>
      <w:r w:rsidR="00896879">
        <w:rPr>
          <w:sz w:val="24"/>
          <w:lang w:val="it-IT"/>
        </w:rPr>
        <w:t>,</w:t>
      </w:r>
      <w:r w:rsidR="008256A5" w:rsidRPr="007D0986">
        <w:rPr>
          <w:rStyle w:val="Rimandonotaapidipagina"/>
          <w:sz w:val="24"/>
          <w:lang w:val="it-IT"/>
        </w:rPr>
        <w:footnoteReference w:id="25"/>
      </w:r>
      <w:r w:rsidR="008256A5" w:rsidRPr="007D0986">
        <w:rPr>
          <w:sz w:val="24"/>
          <w:lang w:val="it-IT"/>
        </w:rPr>
        <w:t xml:space="preserve"> l’art. 15 Cost. non prevede invece alcun limite es</w:t>
      </w:r>
      <w:r w:rsidR="0003539C" w:rsidRPr="007D0986">
        <w:rPr>
          <w:sz w:val="24"/>
          <w:lang w:val="it-IT"/>
        </w:rPr>
        <w:t>plicito ma dispone</w:t>
      </w:r>
      <w:r w:rsidR="00EB2A5B">
        <w:rPr>
          <w:sz w:val="24"/>
          <w:lang w:val="it-IT"/>
        </w:rPr>
        <w:t>,</w:t>
      </w:r>
      <w:r w:rsidR="0003539C" w:rsidRPr="007D0986">
        <w:rPr>
          <w:sz w:val="24"/>
          <w:lang w:val="it-IT"/>
        </w:rPr>
        <w:t xml:space="preserve"> al</w:t>
      </w:r>
      <w:r w:rsidR="008256A5" w:rsidRPr="007D0986">
        <w:rPr>
          <w:sz w:val="24"/>
          <w:lang w:val="it-IT"/>
        </w:rPr>
        <w:t xml:space="preserve"> comma</w:t>
      </w:r>
      <w:r w:rsidR="0003539C" w:rsidRPr="007D0986">
        <w:rPr>
          <w:sz w:val="24"/>
          <w:lang w:val="it-IT"/>
        </w:rPr>
        <w:t xml:space="preserve"> 2</w:t>
      </w:r>
      <w:r w:rsidR="00EB2A5B">
        <w:rPr>
          <w:sz w:val="24"/>
          <w:lang w:val="it-IT"/>
        </w:rPr>
        <w:t>,</w:t>
      </w:r>
      <w:r w:rsidR="008256A5" w:rsidRPr="007D0986">
        <w:rPr>
          <w:sz w:val="24"/>
          <w:lang w:val="it-IT"/>
        </w:rPr>
        <w:t xml:space="preserve"> che la limitazione di tale libertà possa avvenire solo con le garanzie della riserva di legge e della riserva di giurisdizione</w:t>
      </w:r>
      <w:r w:rsidR="00EB2A5B">
        <w:rPr>
          <w:sz w:val="24"/>
          <w:lang w:val="it-IT"/>
        </w:rPr>
        <w:t>.</w:t>
      </w:r>
      <w:r w:rsidR="008256A5" w:rsidRPr="007D0986">
        <w:rPr>
          <w:rStyle w:val="Rimandonotaapidipagina"/>
          <w:sz w:val="24"/>
          <w:lang w:val="it-IT"/>
        </w:rPr>
        <w:footnoteReference w:id="26"/>
      </w:r>
      <w:r w:rsidR="008256A5" w:rsidRPr="007D0986">
        <w:rPr>
          <w:sz w:val="24"/>
          <w:lang w:val="it-IT"/>
        </w:rPr>
        <w:t xml:space="preserve"> La libertà di espressione, come d’altronde ogni altra libertà costituzionale, è sottoposta invece a una serie di limiti generali o impliciti, “dipendenti dalla necessità di tutelare beni diversi, […] parimenti tutelati dalla Costituzione” </w:t>
      </w:r>
      <w:r w:rsidR="00E55269" w:rsidRPr="007D0986">
        <w:rPr>
          <w:sz w:val="24"/>
          <w:lang w:val="it-IT"/>
        </w:rPr>
        <w:t>(</w:t>
      </w:r>
      <w:r w:rsidR="00E55269" w:rsidRPr="007D0986">
        <w:rPr>
          <w:sz w:val="24"/>
        </w:rPr>
        <w:t xml:space="preserve">Corte cost. n. 20/1974). </w:t>
      </w:r>
      <w:r w:rsidR="008256A5" w:rsidRPr="007D0986">
        <w:rPr>
          <w:sz w:val="24"/>
          <w:lang w:val="it-IT"/>
        </w:rPr>
        <w:t>Questi limiti possono derivare in primo luogo dall’esistenza di altri diritti costituzionali. Accanto ai diritti si devono porre anche i doveri costituzionali e quegli interessi o valori che la Costituzione tutela in modo diretto. Questa affermazione di principio è generalmente condivisa dalla Corte costituzionale ed anche dalla dottrina. I problemi nascono però quando si passa</w:t>
      </w:r>
      <w:r w:rsidR="0030501A" w:rsidRPr="007D0986">
        <w:rPr>
          <w:sz w:val="24"/>
          <w:lang w:val="it-IT"/>
        </w:rPr>
        <w:t>no</w:t>
      </w:r>
      <w:r w:rsidR="008256A5" w:rsidRPr="007D0986">
        <w:rPr>
          <w:sz w:val="24"/>
          <w:lang w:val="it-IT"/>
        </w:rPr>
        <w:t xml:space="preserve"> ad applicare questi principi alle diverse fattispecie, quando si richiamano i valori che si vorrebbero applicare per giustificare una serie di disposizioni limitatrici della libertà in esame. </w:t>
      </w:r>
    </w:p>
    <w:p w:rsidR="008256A5" w:rsidRPr="007D0986" w:rsidRDefault="0030501A" w:rsidP="00C15A1A">
      <w:pPr>
        <w:pStyle w:val="tit23"/>
        <w:widowControl/>
        <w:ind w:firstLine="227"/>
        <w:rPr>
          <w:sz w:val="24"/>
          <w:lang w:val="it-IT"/>
        </w:rPr>
      </w:pPr>
      <w:r w:rsidRPr="007D0986">
        <w:rPr>
          <w:sz w:val="24"/>
          <w:lang w:val="it-IT"/>
        </w:rPr>
        <w:t xml:space="preserve">Vediamo meglio questi limiti </w:t>
      </w:r>
      <w:r w:rsidR="008256A5" w:rsidRPr="007D0986">
        <w:rPr>
          <w:sz w:val="24"/>
          <w:lang w:val="it-IT"/>
        </w:rPr>
        <w:t>impliciti. Sono impliciti con riferimento ad una determinata libertà, ma deve trattarsi di beni evidenziati espressamente o comunque attraverso una chiara interpretazione della Costituzione e che possono derivare da diritti o da interessi</w:t>
      </w:r>
      <w:r w:rsidR="00BD30AB">
        <w:rPr>
          <w:sz w:val="24"/>
          <w:lang w:val="it-IT"/>
        </w:rPr>
        <w:t>,</w:t>
      </w:r>
      <w:r w:rsidR="008256A5" w:rsidRPr="007D0986">
        <w:rPr>
          <w:sz w:val="24"/>
          <w:lang w:val="it-IT"/>
        </w:rPr>
        <w:t xml:space="preserve"> di pari rilievo costituzionale. Sul </w:t>
      </w:r>
      <w:r w:rsidR="00BD30AB">
        <w:rPr>
          <w:sz w:val="24"/>
          <w:lang w:val="it-IT"/>
        </w:rPr>
        <w:t>questo</w:t>
      </w:r>
      <w:r w:rsidR="008256A5" w:rsidRPr="007D0986">
        <w:rPr>
          <w:sz w:val="24"/>
          <w:lang w:val="it-IT"/>
        </w:rPr>
        <w:t xml:space="preserve"> aspetto bisogna chiarire che non ogni bene ricavabile, più o meno indirettamente, dalla Costituzione può esser</w:t>
      </w:r>
      <w:r w:rsidR="004C3760" w:rsidRPr="007D0986">
        <w:rPr>
          <w:sz w:val="24"/>
          <w:lang w:val="it-IT"/>
        </w:rPr>
        <w:t>e ascritto in questa categoria.</w:t>
      </w:r>
      <w:r w:rsidR="00BD30AB">
        <w:rPr>
          <w:sz w:val="24"/>
          <w:lang w:val="it-IT"/>
        </w:rPr>
        <w:t xml:space="preserve"> </w:t>
      </w:r>
      <w:r w:rsidR="008256A5" w:rsidRPr="007D0986">
        <w:rPr>
          <w:sz w:val="24"/>
          <w:lang w:val="it-IT"/>
        </w:rPr>
        <w:t xml:space="preserve">E’ necessaria una </w:t>
      </w:r>
      <w:r w:rsidR="00BD30AB">
        <w:rPr>
          <w:sz w:val="24"/>
          <w:lang w:val="it-IT"/>
        </w:rPr>
        <w:t>“</w:t>
      </w:r>
      <w:r w:rsidR="008256A5" w:rsidRPr="007D0986">
        <w:rPr>
          <w:sz w:val="24"/>
          <w:lang w:val="it-IT"/>
        </w:rPr>
        <w:t>stretta</w:t>
      </w:r>
      <w:r w:rsidR="00BD30AB">
        <w:rPr>
          <w:sz w:val="24"/>
          <w:lang w:val="it-IT"/>
        </w:rPr>
        <w:t>”</w:t>
      </w:r>
      <w:r w:rsidR="008256A5" w:rsidRPr="007D0986">
        <w:rPr>
          <w:sz w:val="24"/>
          <w:lang w:val="it-IT"/>
        </w:rPr>
        <w:t xml:space="preserve"> pertinenza e in secondo luogo è ne</w:t>
      </w:r>
      <w:r w:rsidR="00BD30AB">
        <w:rPr>
          <w:sz w:val="24"/>
          <w:lang w:val="it-IT"/>
        </w:rPr>
        <w:t>cessario che si possa parlare di</w:t>
      </w:r>
      <w:r w:rsidR="008256A5" w:rsidRPr="007D0986">
        <w:rPr>
          <w:sz w:val="24"/>
          <w:lang w:val="it-IT"/>
        </w:rPr>
        <w:t xml:space="preserve"> un </w:t>
      </w:r>
      <w:r w:rsidR="00BD30AB">
        <w:rPr>
          <w:sz w:val="24"/>
          <w:lang w:val="it-IT"/>
        </w:rPr>
        <w:t>“</w:t>
      </w:r>
      <w:r w:rsidR="008256A5" w:rsidRPr="007D0986">
        <w:rPr>
          <w:sz w:val="24"/>
          <w:lang w:val="it-IT"/>
        </w:rPr>
        <w:t>pari livello</w:t>
      </w:r>
      <w:r w:rsidR="00BD30AB">
        <w:rPr>
          <w:sz w:val="24"/>
          <w:lang w:val="it-IT"/>
        </w:rPr>
        <w:t>”</w:t>
      </w:r>
      <w:r w:rsidR="008256A5" w:rsidRPr="007D0986">
        <w:rPr>
          <w:sz w:val="24"/>
          <w:lang w:val="it-IT"/>
        </w:rPr>
        <w:t>.</w:t>
      </w:r>
      <w:r w:rsidR="00BD30AB">
        <w:rPr>
          <w:sz w:val="24"/>
          <w:lang w:val="it-IT"/>
        </w:rPr>
        <w:t xml:space="preserve"> Q</w:t>
      </w:r>
      <w:r w:rsidR="008256A5" w:rsidRPr="007D0986">
        <w:rPr>
          <w:sz w:val="24"/>
          <w:lang w:val="it-IT"/>
        </w:rPr>
        <w:t>uesta valutazione del pari livello costituzionale presuppone un’operazione di bilanciamento che può e deve fare</w:t>
      </w:r>
      <w:r w:rsidR="00BD30AB">
        <w:rPr>
          <w:sz w:val="24"/>
          <w:lang w:val="it-IT"/>
        </w:rPr>
        <w:t>, prima,  il legislatore mentre scrive</w:t>
      </w:r>
      <w:r w:rsidR="008256A5" w:rsidRPr="007D0986">
        <w:rPr>
          <w:sz w:val="24"/>
          <w:lang w:val="it-IT"/>
        </w:rPr>
        <w:t xml:space="preserve"> la norma, con il controllo della Corte costituzionale e </w:t>
      </w:r>
      <w:r w:rsidR="00BD30AB">
        <w:rPr>
          <w:sz w:val="24"/>
          <w:lang w:val="it-IT"/>
        </w:rPr>
        <w:t>dopo</w:t>
      </w:r>
      <w:r w:rsidR="008256A5" w:rsidRPr="007D0986">
        <w:rPr>
          <w:sz w:val="24"/>
          <w:lang w:val="it-IT"/>
        </w:rPr>
        <w:t xml:space="preserve"> il giudice, quando </w:t>
      </w:r>
      <w:r w:rsidR="00BD30AB">
        <w:rPr>
          <w:sz w:val="24"/>
          <w:lang w:val="it-IT"/>
        </w:rPr>
        <w:t xml:space="preserve">la </w:t>
      </w:r>
      <w:r w:rsidR="008256A5" w:rsidRPr="007D0986">
        <w:rPr>
          <w:sz w:val="24"/>
          <w:lang w:val="it-IT"/>
        </w:rPr>
        <w:t>applica</w:t>
      </w:r>
      <w:r w:rsidR="00A567BD" w:rsidRPr="007D0986">
        <w:rPr>
          <w:sz w:val="24"/>
          <w:lang w:val="it-IT"/>
        </w:rPr>
        <w:t>.</w:t>
      </w:r>
      <w:r w:rsidR="008256A5" w:rsidRPr="007D0986">
        <w:rPr>
          <w:sz w:val="24"/>
          <w:lang w:val="it-IT"/>
        </w:rPr>
        <w:t>Il giudizio di comparazione e di bilanciamento deve essere condotto secondo i criteri di ragionevolezza che la Corte ha sempre considerato essenziale in giudizi di questo tipo per arrivare a determinare quale valore debba considerarsi prevalente</w:t>
      </w:r>
      <w:r w:rsidR="008256A5" w:rsidRPr="007D0986">
        <w:rPr>
          <w:rStyle w:val="Rimandonotaapidipagina"/>
          <w:sz w:val="24"/>
          <w:lang w:val="it-IT"/>
        </w:rPr>
        <w:footnoteReference w:id="27"/>
      </w:r>
      <w:r w:rsidR="008256A5" w:rsidRPr="007D0986">
        <w:rPr>
          <w:sz w:val="24"/>
          <w:lang w:val="it-IT"/>
        </w:rPr>
        <w:t xml:space="preserve"> e non può in alcun caso arrivare al risultato di azzerare una delle libertà in questione. A condizione, in ogni caso, e queste sono parole della Corte, che nessun diritto fondamentale risulti comunque “snaturato o [..] ne sia reso arduo o addirittura impossibile l’esercizio”</w:t>
      </w:r>
      <w:r w:rsidR="008256A5" w:rsidRPr="007D0986">
        <w:rPr>
          <w:rStyle w:val="Rimandonotaapidipagina"/>
          <w:sz w:val="24"/>
          <w:lang w:val="it-IT"/>
        </w:rPr>
        <w:footnoteReference w:id="28"/>
      </w:r>
      <w:r w:rsidR="008256A5" w:rsidRPr="007D0986">
        <w:rPr>
          <w:sz w:val="24"/>
          <w:lang w:val="it-IT"/>
        </w:rPr>
        <w:t xml:space="preserve">. </w:t>
      </w:r>
    </w:p>
    <w:p w:rsidR="008256A5" w:rsidRPr="007D0986" w:rsidRDefault="008256A5" w:rsidP="00BD30AB">
      <w:pPr>
        <w:pStyle w:val="tit23"/>
        <w:widowControl/>
        <w:ind w:firstLine="227"/>
        <w:rPr>
          <w:sz w:val="24"/>
          <w:lang w:val="it-IT"/>
        </w:rPr>
      </w:pPr>
      <w:r w:rsidRPr="007D0986">
        <w:rPr>
          <w:sz w:val="24"/>
          <w:lang w:val="it-IT"/>
        </w:rPr>
        <w:t>A questo proposito opera un secondo principio che è quello di proporzionalità di cui ha fatto largo uso la giurisprudenza della Corte di giustizia e quella di Strasburgo.Il risultato di un siffatto giudizio di bilanciamento in relazione ad una fattispecie concreta non appare tuttavia di facile prognosi, tenuto anche conto delle oscillazioni della</w:t>
      </w:r>
      <w:r w:rsidR="00102E7F" w:rsidRPr="007D0986">
        <w:rPr>
          <w:sz w:val="24"/>
          <w:lang w:val="it-IT"/>
        </w:rPr>
        <w:t xml:space="preserve"> giurisprudenza costituzionale.</w:t>
      </w:r>
      <w:r w:rsidRPr="007D0986">
        <w:rPr>
          <w:sz w:val="24"/>
          <w:lang w:val="it-IT"/>
        </w:rPr>
        <w:t xml:space="preserve">Ciò appare però fisiologico in relazione alle valutazioni extra-giuridiche che i mutevoli concetti coinvolti nel giudizio inevitabilmente implicano, come ad esempio nel caso della riservatezza o dell’onore; nonché a causa della non agevole individuazione dei beni di rango costituzionale oggetto di bilanciamento, non sempre espressamente menzionati in Costituzione (ancora l’ordine pubblico) o direttamente desumibili dalla stessa.Vi è innanzitutto convergenza d’idee sul fatto che possa essere utilizzato come limite implicito un bene come quello dell’onore </w:t>
      </w:r>
      <w:r w:rsidR="00102E7F" w:rsidRPr="007D0986">
        <w:rPr>
          <w:sz w:val="24"/>
          <w:lang w:val="it-IT"/>
        </w:rPr>
        <w:t xml:space="preserve">che trova fondamento esplicito </w:t>
      </w:r>
      <w:r w:rsidRPr="007D0986">
        <w:rPr>
          <w:sz w:val="24"/>
          <w:lang w:val="it-IT"/>
        </w:rPr>
        <w:t>nella Costituzione e che si applic</w:t>
      </w:r>
      <w:r w:rsidR="00102E7F" w:rsidRPr="007D0986">
        <w:rPr>
          <w:sz w:val="24"/>
          <w:lang w:val="it-IT"/>
        </w:rPr>
        <w:t xml:space="preserve">a pacificamente con riguardo a </w:t>
      </w:r>
      <w:r w:rsidRPr="007D0986">
        <w:rPr>
          <w:sz w:val="24"/>
          <w:lang w:val="it-IT"/>
        </w:rPr>
        <w:t>situazioni giuridiche facenti capo a soggetti privati o a gruppi sociali (derivanti dunque dai c.d. diritti della personalità, quali i diritti all’onore e alla riservatezza: art. 2 e 3 Cost.) e, dall’altro, i limi</w:t>
      </w:r>
      <w:r w:rsidR="00102E7F" w:rsidRPr="007D0986">
        <w:rPr>
          <w:sz w:val="24"/>
          <w:lang w:val="it-IT"/>
        </w:rPr>
        <w:t>ti riconducibili alla tutela d’</w:t>
      </w:r>
      <w:r w:rsidRPr="007D0986">
        <w:rPr>
          <w:sz w:val="24"/>
          <w:lang w:val="it-IT"/>
        </w:rPr>
        <w:t>interessi di natura pubblicistica (quali i segreti, la sicurezza dello Stato o l’amministrazione della giustizia)</w:t>
      </w:r>
      <w:r w:rsidR="00102E7F" w:rsidRPr="007D0986">
        <w:rPr>
          <w:sz w:val="24"/>
          <w:lang w:val="it-IT"/>
        </w:rPr>
        <w:t>.</w:t>
      </w:r>
      <w:r w:rsidR="00F70D00">
        <w:rPr>
          <w:sz w:val="24"/>
          <w:lang w:val="it-IT"/>
        </w:rPr>
        <w:t xml:space="preserve"> </w:t>
      </w:r>
      <w:r w:rsidRPr="007D0986">
        <w:rPr>
          <w:sz w:val="24"/>
          <w:lang w:val="it-IT"/>
        </w:rPr>
        <w:t>Questo limite giustifica alcuni reati</w:t>
      </w:r>
      <w:r w:rsidR="00102E7F" w:rsidRPr="007D0986">
        <w:rPr>
          <w:sz w:val="24"/>
          <w:lang w:val="it-IT"/>
        </w:rPr>
        <w:t xml:space="preserve"> (es. ingiuria e </w:t>
      </w:r>
      <w:r w:rsidRPr="007D0986">
        <w:rPr>
          <w:sz w:val="24"/>
          <w:lang w:val="it-IT"/>
        </w:rPr>
        <w:t>diffamazione</w:t>
      </w:r>
      <w:r w:rsidR="00102E7F" w:rsidRPr="007D0986">
        <w:rPr>
          <w:sz w:val="24"/>
          <w:lang w:val="it-IT"/>
        </w:rPr>
        <w:t>)</w:t>
      </w:r>
      <w:r w:rsidRPr="007D0986">
        <w:rPr>
          <w:sz w:val="24"/>
          <w:lang w:val="it-IT"/>
        </w:rPr>
        <w:t xml:space="preserve"> che consistono in manifestazioni del pensiero ma </w:t>
      </w:r>
      <w:r w:rsidR="00102E7F" w:rsidRPr="007D0986">
        <w:rPr>
          <w:sz w:val="24"/>
          <w:lang w:val="it-IT"/>
        </w:rPr>
        <w:t>che</w:t>
      </w:r>
      <w:r w:rsidRPr="007D0986">
        <w:rPr>
          <w:sz w:val="24"/>
          <w:lang w:val="it-IT"/>
        </w:rPr>
        <w:t xml:space="preserve"> abbiamo considerato estranei al perimetro della nostra attenzione. </w:t>
      </w:r>
    </w:p>
    <w:p w:rsidR="008256A5" w:rsidRPr="007D0986" w:rsidRDefault="008256A5" w:rsidP="00954FEC">
      <w:pPr>
        <w:pStyle w:val="tit23"/>
        <w:widowControl/>
        <w:ind w:firstLine="227"/>
        <w:rPr>
          <w:sz w:val="24"/>
          <w:lang w:val="it-IT"/>
        </w:rPr>
      </w:pPr>
      <w:r w:rsidRPr="007D0986">
        <w:rPr>
          <w:sz w:val="24"/>
          <w:lang w:val="it-IT"/>
        </w:rPr>
        <w:t>Una questione invece che ha a lungo impegnato il dibattito dottrinale e giurisprudenziale concerne il problema se l’onore e la reputazione afferiscano esclusivamente al singolo e alle formazioni sociali, oppure anche allo Stato e alle istituzioni. La Corte costituzionale sembra aver aderito alla seconda interpretazione, riconoscendo in molteplici occasioni, come si vedrà, l’esigenza di tutelare il prestigio della pubblica amministrazione (c.d. reati di oltraggio) e delle principali istituzioni, come ad esempio gli organi costituzionali, le forze armate, i ministri di culto (c.d. reati di vilipendio), anche se il bene chiamato in causa è sembrato di volta in volta diverso</w:t>
      </w:r>
      <w:r w:rsidR="00102E7F" w:rsidRPr="007D0986">
        <w:rPr>
          <w:sz w:val="24"/>
          <w:lang w:val="it-IT"/>
        </w:rPr>
        <w:t>.</w:t>
      </w:r>
    </w:p>
    <w:p w:rsidR="008256A5" w:rsidRPr="007D0986" w:rsidRDefault="008256A5" w:rsidP="00954FEC">
      <w:pPr>
        <w:pStyle w:val="tit23"/>
        <w:widowControl/>
        <w:ind w:firstLine="227"/>
        <w:rPr>
          <w:sz w:val="24"/>
          <w:lang w:val="it-IT"/>
        </w:rPr>
      </w:pPr>
      <w:r w:rsidRPr="007D0986">
        <w:rPr>
          <w:sz w:val="24"/>
          <w:lang w:val="it-IT"/>
        </w:rPr>
        <w:t>In questo campo purtroppo</w:t>
      </w:r>
      <w:r w:rsidR="00583A2D">
        <w:rPr>
          <w:sz w:val="24"/>
          <w:lang w:val="it-IT"/>
        </w:rPr>
        <w:t xml:space="preserve"> si sono registrate oscillazioni sia della Corte che</w:t>
      </w:r>
      <w:r w:rsidRPr="007D0986">
        <w:rPr>
          <w:sz w:val="24"/>
          <w:lang w:val="it-IT"/>
        </w:rPr>
        <w:t xml:space="preserve"> del legis</w:t>
      </w:r>
      <w:r w:rsidR="00583A2D">
        <w:rPr>
          <w:sz w:val="24"/>
          <w:lang w:val="it-IT"/>
        </w:rPr>
        <w:t xml:space="preserve">latore. Sui reati di oltraggio, </w:t>
      </w:r>
      <w:r w:rsidRPr="007D0986">
        <w:rPr>
          <w:sz w:val="24"/>
          <w:lang w:val="it-IT"/>
        </w:rPr>
        <w:t>la Corte ha attenuato la rigidità della propria giurisprudenza,</w:t>
      </w:r>
      <w:r w:rsidRPr="007D0986">
        <w:rPr>
          <w:rStyle w:val="Rimandonotaapidipagina"/>
          <w:sz w:val="24"/>
          <w:lang w:val="it-IT"/>
        </w:rPr>
        <w:footnoteReference w:id="29"/>
      </w:r>
      <w:r w:rsidRPr="007D0986">
        <w:rPr>
          <w:sz w:val="24"/>
          <w:lang w:val="it-IT"/>
        </w:rPr>
        <w:t>dichiarando l’illegittimità dell’art. 341 c.p. nella parte in cui prevedeva come minimo edittale per il reato di oltraggio a pubblico ufficiale la reclusione di sei mesi, perché sproporzionata in rapporto alla più ridotta san</w:t>
      </w:r>
      <w:r w:rsidR="00102E7F" w:rsidRPr="007D0986">
        <w:rPr>
          <w:sz w:val="24"/>
          <w:lang w:val="it-IT"/>
        </w:rPr>
        <w:t>zione prevista per il reato d’</w:t>
      </w:r>
      <w:r w:rsidRPr="007D0986">
        <w:rPr>
          <w:sz w:val="24"/>
          <w:lang w:val="it-IT"/>
        </w:rPr>
        <w:t>ingiuria</w:t>
      </w:r>
      <w:r w:rsidR="00102E7F" w:rsidRPr="007D0986">
        <w:rPr>
          <w:sz w:val="24"/>
          <w:lang w:val="it-IT"/>
        </w:rPr>
        <w:t>.</w:t>
      </w:r>
      <w:r w:rsidRPr="007D0986">
        <w:rPr>
          <w:rStyle w:val="Rimandonotaapidipagina"/>
          <w:sz w:val="24"/>
          <w:lang w:val="it-IT"/>
        </w:rPr>
        <w:footnoteReference w:id="30"/>
      </w:r>
      <w:r w:rsidRPr="007D0986">
        <w:rPr>
          <w:sz w:val="24"/>
          <w:lang w:val="it-IT"/>
        </w:rPr>
        <w:t>Il legislatore aveva in un primo tempo recepito il “messaggio” sotteso alla pronuncia della Corte, abrogando interamente l’art</w:t>
      </w:r>
      <w:r w:rsidR="00583A2D">
        <w:rPr>
          <w:sz w:val="24"/>
          <w:lang w:val="it-IT"/>
        </w:rPr>
        <w:t xml:space="preserve">. 341 c.p. con la l. n. 205/1999: </w:t>
      </w:r>
      <w:r w:rsidRPr="007D0986">
        <w:rPr>
          <w:sz w:val="24"/>
          <w:lang w:val="it-IT"/>
        </w:rPr>
        <w:t>scelta accolta favorevolmente dalla Corte stessa, che in una successiva sentenza avrebbe qualificato l’oltraggio a pubblico ufficiale come un “evidente anacronismo</w:t>
      </w:r>
      <w:r w:rsidR="00583A2D">
        <w:rPr>
          <w:sz w:val="24"/>
          <w:lang w:val="it-IT"/>
        </w:rPr>
        <w:t>”</w:t>
      </w:r>
      <w:r w:rsidRPr="007D0986">
        <w:rPr>
          <w:sz w:val="24"/>
          <w:lang w:val="it-IT"/>
        </w:rPr>
        <w:t>, ricono</w:t>
      </w:r>
      <w:r w:rsidR="00583A2D">
        <w:rPr>
          <w:sz w:val="24"/>
          <w:lang w:val="it-IT"/>
        </w:rPr>
        <w:t>sciuto dallo stesso legislatore</w:t>
      </w:r>
      <w:r w:rsidR="00102E7F" w:rsidRPr="007D0986">
        <w:rPr>
          <w:sz w:val="24"/>
          <w:lang w:val="it-IT"/>
        </w:rPr>
        <w:t>.</w:t>
      </w:r>
      <w:r w:rsidRPr="007D0986">
        <w:rPr>
          <w:rStyle w:val="Rimandonotaapidipagina"/>
          <w:sz w:val="24"/>
          <w:lang w:val="it-IT"/>
        </w:rPr>
        <w:footnoteReference w:id="31"/>
      </w:r>
      <w:r w:rsidRPr="007D0986">
        <w:rPr>
          <w:sz w:val="24"/>
          <w:lang w:val="it-IT"/>
        </w:rPr>
        <w:t>Tuttavia il legislatore, mostrando una certa bizzarria di comportamenti, ha poi nuovamente</w:t>
      </w:r>
      <w:r w:rsidR="00583A2D">
        <w:rPr>
          <w:sz w:val="24"/>
          <w:lang w:val="it-IT"/>
        </w:rPr>
        <w:t xml:space="preserve"> introdotto con la l. n. 94/</w:t>
      </w:r>
      <w:r w:rsidRPr="007D0986">
        <w:rPr>
          <w:sz w:val="24"/>
          <w:lang w:val="it-IT"/>
        </w:rPr>
        <w:t>2009 il reato di oltraggio a pubblico ufficiale (art. 341-</w:t>
      </w:r>
      <w:r w:rsidR="00583A2D">
        <w:rPr>
          <w:rStyle w:val="Enfasicorsivo"/>
          <w:sz w:val="24"/>
          <w:lang w:val="it-IT"/>
        </w:rPr>
        <w:t xml:space="preserve">bis </w:t>
      </w:r>
      <w:r w:rsidR="00583A2D" w:rsidRPr="00583A2D">
        <w:rPr>
          <w:rStyle w:val="Enfasicorsivo"/>
          <w:i w:val="0"/>
          <w:sz w:val="24"/>
          <w:lang w:val="it-IT"/>
        </w:rPr>
        <w:t>c</w:t>
      </w:r>
      <w:r w:rsidRPr="00583A2D">
        <w:rPr>
          <w:rStyle w:val="Enfasicorsivo"/>
          <w:i w:val="0"/>
          <w:sz w:val="24"/>
          <w:lang w:val="it-IT"/>
        </w:rPr>
        <w:t>p</w:t>
      </w:r>
      <w:r w:rsidRPr="007D0986">
        <w:rPr>
          <w:rStyle w:val="Enfasicorsivo"/>
          <w:i w:val="0"/>
          <w:sz w:val="24"/>
          <w:lang w:val="it-IT"/>
        </w:rPr>
        <w:t xml:space="preserve">): una fattispecie </w:t>
      </w:r>
      <w:r w:rsidR="00583A2D">
        <w:rPr>
          <w:rStyle w:val="Enfasicorsivo"/>
          <w:i w:val="0"/>
          <w:sz w:val="24"/>
          <w:lang w:val="it-IT"/>
        </w:rPr>
        <w:t xml:space="preserve">sia pur </w:t>
      </w:r>
      <w:r w:rsidRPr="007D0986">
        <w:rPr>
          <w:rStyle w:val="Enfasicorsivo"/>
          <w:i w:val="0"/>
          <w:sz w:val="24"/>
          <w:lang w:val="it-IT"/>
        </w:rPr>
        <w:t xml:space="preserve"> più ristretto rispetto all’</w:t>
      </w:r>
      <w:r w:rsidR="00D26149" w:rsidRPr="007D0986">
        <w:rPr>
          <w:rStyle w:val="Enfasicorsivo"/>
          <w:i w:val="0"/>
          <w:sz w:val="24"/>
          <w:lang w:val="it-IT"/>
        </w:rPr>
        <w:t>ipotesi originaria</w:t>
      </w:r>
      <w:r w:rsidRPr="007D0986">
        <w:rPr>
          <w:rStyle w:val="Enfasicorsivo"/>
          <w:i w:val="0"/>
          <w:sz w:val="24"/>
          <w:lang w:val="it-IT"/>
        </w:rPr>
        <w:t xml:space="preserve">, </w:t>
      </w:r>
      <w:r w:rsidR="00583A2D">
        <w:rPr>
          <w:rStyle w:val="Enfasicorsivo"/>
          <w:i w:val="0"/>
          <w:sz w:val="24"/>
          <w:lang w:val="it-IT"/>
        </w:rPr>
        <w:t xml:space="preserve">ma comunque </w:t>
      </w:r>
      <w:r w:rsidRPr="007D0986">
        <w:rPr>
          <w:rStyle w:val="Enfasicorsivo"/>
          <w:i w:val="0"/>
          <w:sz w:val="24"/>
          <w:lang w:val="it-IT"/>
        </w:rPr>
        <w:t xml:space="preserve">di dubbia compatibilità con la giurisprudenza costituzionale, </w:t>
      </w:r>
      <w:r w:rsidR="00583A2D">
        <w:rPr>
          <w:rStyle w:val="Enfasicorsivo"/>
          <w:i w:val="0"/>
          <w:sz w:val="24"/>
          <w:lang w:val="it-IT"/>
        </w:rPr>
        <w:t>a causa</w:t>
      </w:r>
      <w:r w:rsidRPr="007D0986">
        <w:rPr>
          <w:rStyle w:val="Enfasicorsivo"/>
          <w:i w:val="0"/>
          <w:sz w:val="24"/>
          <w:lang w:val="it-IT"/>
        </w:rPr>
        <w:t xml:space="preserve"> dell’irragionevole aumento del massimo della pena (reclusione fino a tre anni) rispetto all’ingiuria</w:t>
      </w:r>
      <w:r w:rsidRPr="007D0986">
        <w:rPr>
          <w:rStyle w:val="Rimandonotaapidipagina"/>
          <w:i/>
          <w:sz w:val="24"/>
          <w:lang w:val="it-IT"/>
        </w:rPr>
        <w:footnoteReference w:id="32"/>
      </w:r>
      <w:r w:rsidRPr="007D0986">
        <w:rPr>
          <w:i/>
          <w:sz w:val="24"/>
          <w:lang w:val="it-IT"/>
        </w:rPr>
        <w:t xml:space="preserve">. </w:t>
      </w:r>
    </w:p>
    <w:p w:rsidR="008256A5" w:rsidRPr="007D0986" w:rsidRDefault="008256A5" w:rsidP="00954FEC">
      <w:pPr>
        <w:pStyle w:val="tit23"/>
        <w:widowControl/>
        <w:ind w:firstLine="227"/>
        <w:rPr>
          <w:sz w:val="24"/>
          <w:lang w:val="it-IT"/>
        </w:rPr>
      </w:pPr>
      <w:r w:rsidRPr="007D0986">
        <w:rPr>
          <w:sz w:val="24"/>
          <w:lang w:val="it-IT"/>
        </w:rPr>
        <w:t xml:space="preserve">Altrettanto delicata è la vicenda dei reati di vilipendio. A parte le incertezze che hanno attraversato la dottrina penalistica sulla stessa possibilità di dare una definizione convincente della nozione di vilipendio e sulle difficoltà di rendere compatibile questa nozione rispetto all’art.25 della Costituzione, appare assai difficile giustificare oggi sia il cd vilipendio politico che quello religioso. Con riferimento ad esempio al reato di </w:t>
      </w:r>
      <w:r w:rsidR="00447286">
        <w:rPr>
          <w:sz w:val="24"/>
          <w:lang w:val="it-IT"/>
        </w:rPr>
        <w:t>vilipendio del Capo dello Stato,</w:t>
      </w:r>
      <w:r w:rsidRPr="007D0986">
        <w:rPr>
          <w:sz w:val="24"/>
          <w:lang w:val="it-IT"/>
        </w:rPr>
        <w:t xml:space="preserve"> lo stesso Presidente della Repubblica Napolitano </w:t>
      </w:r>
      <w:r w:rsidR="00841028" w:rsidRPr="007D0986">
        <w:rPr>
          <w:sz w:val="24"/>
          <w:lang w:val="it-IT"/>
        </w:rPr>
        <w:t>aveva mostrato un’</w:t>
      </w:r>
      <w:r w:rsidRPr="007D0986">
        <w:rPr>
          <w:sz w:val="24"/>
          <w:lang w:val="it-IT"/>
        </w:rPr>
        <w:t>indifferenza, rispetto all’esistenza di una sanzione penale.</w:t>
      </w:r>
      <w:r w:rsidR="005037A3" w:rsidRPr="007D0986">
        <w:rPr>
          <w:sz w:val="24"/>
          <w:lang w:val="it-IT"/>
        </w:rPr>
        <w:t xml:space="preserve"> </w:t>
      </w:r>
      <w:r w:rsidRPr="007D0986">
        <w:rPr>
          <w:sz w:val="24"/>
          <w:lang w:val="it-IT"/>
        </w:rPr>
        <w:t>La Corte costituzionale ha resp</w:t>
      </w:r>
      <w:r w:rsidR="009C60C5" w:rsidRPr="007D0986">
        <w:rPr>
          <w:sz w:val="24"/>
          <w:lang w:val="it-IT"/>
        </w:rPr>
        <w:t>into inizialmente le censure d’</w:t>
      </w:r>
      <w:r w:rsidRPr="007D0986">
        <w:rPr>
          <w:sz w:val="24"/>
          <w:lang w:val="it-IT"/>
        </w:rPr>
        <w:t>illegittimità</w:t>
      </w:r>
      <w:r w:rsidRPr="007D0986">
        <w:rPr>
          <w:rStyle w:val="Rimandonotaapidipagina"/>
          <w:sz w:val="24"/>
          <w:lang w:val="it-IT"/>
        </w:rPr>
        <w:footnoteReference w:id="33"/>
      </w:r>
      <w:r w:rsidRPr="007D0986">
        <w:rPr>
          <w:sz w:val="24"/>
          <w:lang w:val="it-IT"/>
        </w:rPr>
        <w:t>indirizzate contro le disposizioni che punivano il pubblico vilipendio della Repubblica, degli organi costituzionali, delle forze armate, della nazione (artt. 290, 290-</w:t>
      </w:r>
      <w:r w:rsidRPr="007D0986">
        <w:rPr>
          <w:i/>
          <w:iCs/>
          <w:sz w:val="24"/>
          <w:lang w:val="it-IT"/>
        </w:rPr>
        <w:t>bis</w:t>
      </w:r>
      <w:r w:rsidRPr="007D0986">
        <w:rPr>
          <w:sz w:val="24"/>
          <w:lang w:val="it-IT"/>
        </w:rPr>
        <w:t>) e della religione,</w:t>
      </w:r>
      <w:r w:rsidRPr="007D0986">
        <w:rPr>
          <w:sz w:val="24"/>
          <w:vertAlign w:val="superscript"/>
        </w:rPr>
        <w:footnoteReference w:id="34"/>
      </w:r>
      <w:r w:rsidRPr="007D0986">
        <w:rPr>
          <w:sz w:val="24"/>
          <w:lang w:val="it-IT"/>
        </w:rPr>
        <w:t>anche se poi ha in parte corretto la sua impostazione con riferimento al vilipe</w:t>
      </w:r>
      <w:r w:rsidR="00447286">
        <w:rPr>
          <w:sz w:val="24"/>
          <w:lang w:val="it-IT"/>
        </w:rPr>
        <w:t>ndio religioso</w:t>
      </w:r>
      <w:r w:rsidRPr="007D0986">
        <w:rPr>
          <w:sz w:val="24"/>
          <w:lang w:val="it-IT"/>
        </w:rPr>
        <w:t xml:space="preserve">.Ancora più impalpabile è il reato di cui all’art.291 cp. sul vilipendio della Nazione italiana (intesa non come istituzione, ma come “comunità”?), </w:t>
      </w:r>
      <w:r w:rsidR="00447286">
        <w:rPr>
          <w:sz w:val="24"/>
          <w:lang w:val="it-IT"/>
        </w:rPr>
        <w:t>modificato nel 2006 ma solo per ridurn</w:t>
      </w:r>
      <w:r w:rsidRPr="007D0986">
        <w:rPr>
          <w:sz w:val="24"/>
          <w:lang w:val="it-IT"/>
        </w:rPr>
        <w:t>e la sanzione. Recentemente la Cassazione lo ha giustificato in riferimento all’art.21 Cost. sostenendo che il pensiero non può mai trascendere in “offese grossolane e brutali”</w:t>
      </w:r>
      <w:r w:rsidRPr="007D0986">
        <w:rPr>
          <w:rStyle w:val="Rimandonotaapidipagina"/>
          <w:sz w:val="24"/>
          <w:lang w:val="it-IT"/>
        </w:rPr>
        <w:footnoteReference w:id="35"/>
      </w:r>
      <w:r w:rsidRPr="007D0986">
        <w:rPr>
          <w:sz w:val="24"/>
          <w:lang w:val="it-IT"/>
        </w:rPr>
        <w:t xml:space="preserve">. </w:t>
      </w:r>
    </w:p>
    <w:p w:rsidR="00730D7F" w:rsidRPr="00C3096C" w:rsidRDefault="008256A5" w:rsidP="00C3096C">
      <w:pPr>
        <w:pStyle w:val="tit23"/>
        <w:widowControl/>
        <w:ind w:firstLine="227"/>
        <w:rPr>
          <w:sz w:val="24"/>
          <w:lang w:val="it-IT"/>
        </w:rPr>
      </w:pPr>
      <w:r w:rsidRPr="007D0986">
        <w:rPr>
          <w:sz w:val="24"/>
          <w:lang w:val="it-IT"/>
        </w:rPr>
        <w:t>Il fenomeno religioso è stato oggetto di att</w:t>
      </w:r>
      <w:r w:rsidR="002825D1">
        <w:rPr>
          <w:sz w:val="24"/>
          <w:lang w:val="it-IT"/>
        </w:rPr>
        <w:t>enzione specifica negli anni</w:t>
      </w:r>
      <w:r w:rsidRPr="007D0986">
        <w:rPr>
          <w:sz w:val="24"/>
          <w:lang w:val="it-IT"/>
        </w:rPr>
        <w:t xml:space="preserve"> recenti sotto il p</w:t>
      </w:r>
      <w:r w:rsidR="002825D1">
        <w:rPr>
          <w:sz w:val="24"/>
          <w:lang w:val="it-IT"/>
        </w:rPr>
        <w:t>rofilo dei reati di vilipendio.</w:t>
      </w:r>
      <w:r w:rsidRPr="007D0986">
        <w:rPr>
          <w:sz w:val="24"/>
          <w:lang w:val="it-IT"/>
        </w:rPr>
        <w:t>Su questi temi è intervenuta ripet</w:t>
      </w:r>
      <w:r w:rsidR="00CE1480">
        <w:rPr>
          <w:sz w:val="24"/>
          <w:lang w:val="it-IT"/>
        </w:rPr>
        <w:t>utamente la Corte, prima (n.</w:t>
      </w:r>
      <w:r w:rsidR="005D4A34" w:rsidRPr="007D0986">
        <w:rPr>
          <w:sz w:val="24"/>
          <w:lang w:val="it-IT"/>
        </w:rPr>
        <w:t>14/</w:t>
      </w:r>
      <w:r w:rsidRPr="007D0986">
        <w:rPr>
          <w:sz w:val="24"/>
          <w:lang w:val="it-IT"/>
        </w:rPr>
        <w:t>1973) con una serie di ammonimenti al legislatore e poi con decis</w:t>
      </w:r>
      <w:r w:rsidR="00CE1480">
        <w:rPr>
          <w:sz w:val="24"/>
          <w:lang w:val="it-IT"/>
        </w:rPr>
        <w:t>ioni sempre più incisive (n.</w:t>
      </w:r>
      <w:r w:rsidR="005D4A34" w:rsidRPr="007D0986">
        <w:rPr>
          <w:sz w:val="24"/>
          <w:lang w:val="it-IT"/>
        </w:rPr>
        <w:t>329/</w:t>
      </w:r>
      <w:r w:rsidRPr="007D0986">
        <w:rPr>
          <w:sz w:val="24"/>
          <w:lang w:val="it-IT"/>
        </w:rPr>
        <w:t>1997) d’incostituzionalità</w:t>
      </w:r>
      <w:r w:rsidR="009C60C5" w:rsidRPr="007D0986">
        <w:rPr>
          <w:sz w:val="24"/>
          <w:lang w:val="it-IT"/>
        </w:rPr>
        <w:t>,</w:t>
      </w:r>
      <w:r w:rsidRPr="007D0986">
        <w:rPr>
          <w:rStyle w:val="Rimandonotaapidipagina"/>
          <w:sz w:val="24"/>
          <w:lang w:val="it-IT"/>
        </w:rPr>
        <w:footnoteReference w:id="36"/>
      </w:r>
      <w:r w:rsidRPr="007D0986">
        <w:rPr>
          <w:sz w:val="24"/>
          <w:lang w:val="it-IT"/>
        </w:rPr>
        <w:t>individuando l’oggetto della tutela penale nel sentimento religioso</w:t>
      </w:r>
      <w:r w:rsidR="00CE1480">
        <w:rPr>
          <w:sz w:val="24"/>
          <w:lang w:val="it-IT"/>
        </w:rPr>
        <w:t>,</w:t>
      </w:r>
      <w:r w:rsidRPr="007D0986">
        <w:rPr>
          <w:sz w:val="24"/>
          <w:lang w:val="it-IT"/>
        </w:rPr>
        <w:t xml:space="preserve"> inteso non più quale interesse dello Stato</w:t>
      </w:r>
      <w:r w:rsidR="00CE1480">
        <w:rPr>
          <w:sz w:val="24"/>
          <w:lang w:val="it-IT"/>
        </w:rPr>
        <w:t>,</w:t>
      </w:r>
      <w:r w:rsidRPr="007D0986">
        <w:rPr>
          <w:sz w:val="24"/>
          <w:lang w:val="it-IT"/>
        </w:rPr>
        <w:t xml:space="preserve"> ma quale interesse collettivo.La riforma del 2006 ha confermato, nonostante il diverso avviso di alcune intese</w:t>
      </w:r>
      <w:r w:rsidR="000A1AE9" w:rsidRPr="007D0986">
        <w:rPr>
          <w:sz w:val="24"/>
          <w:lang w:val="it-IT"/>
        </w:rPr>
        <w:t xml:space="preserve"> (Valdesi l.n.449/1984)</w:t>
      </w:r>
      <w:r w:rsidRPr="007D0986">
        <w:rPr>
          <w:sz w:val="24"/>
          <w:lang w:val="it-IT"/>
        </w:rPr>
        <w:t>,</w:t>
      </w:r>
      <w:r w:rsidR="000A1AE9" w:rsidRPr="007D0986">
        <w:rPr>
          <w:sz w:val="24"/>
          <w:lang w:val="it-IT"/>
        </w:rPr>
        <w:t xml:space="preserve"> </w:t>
      </w:r>
      <w:r w:rsidRPr="007D0986">
        <w:rPr>
          <w:sz w:val="24"/>
          <w:lang w:val="it-IT"/>
        </w:rPr>
        <w:t>la valutazione</w:t>
      </w:r>
      <w:r w:rsidR="008D206A">
        <w:rPr>
          <w:sz w:val="24"/>
          <w:lang w:val="it-IT"/>
        </w:rPr>
        <w:t xml:space="preserve">, </w:t>
      </w:r>
      <w:r w:rsidR="00C11DAD">
        <w:rPr>
          <w:sz w:val="24"/>
          <w:lang w:val="it-IT"/>
        </w:rPr>
        <w:t xml:space="preserve">adombrata dalla Corte, </w:t>
      </w:r>
      <w:r w:rsidRPr="007D0986">
        <w:rPr>
          <w:sz w:val="24"/>
          <w:lang w:val="it-IT"/>
        </w:rPr>
        <w:t>che la fede religiosa meriti una tutela penale diretta e si è conformata al principio della parificazione delle c</w:t>
      </w:r>
      <w:r w:rsidR="00C11DAD">
        <w:rPr>
          <w:sz w:val="24"/>
          <w:lang w:val="it-IT"/>
        </w:rPr>
        <w:t>onfessioni religiose quanto a</w:t>
      </w:r>
      <w:r w:rsidRPr="007D0986">
        <w:rPr>
          <w:sz w:val="24"/>
          <w:lang w:val="it-IT"/>
        </w:rPr>
        <w:t xml:space="preserve"> tutela penale</w:t>
      </w:r>
      <w:r w:rsidR="008C5C3F" w:rsidRPr="007D0986">
        <w:rPr>
          <w:sz w:val="24"/>
          <w:lang w:val="it-IT"/>
        </w:rPr>
        <w:t>.</w:t>
      </w:r>
      <w:r w:rsidRPr="007D0986">
        <w:rPr>
          <w:rStyle w:val="Rimandonotaapidipagina"/>
          <w:sz w:val="24"/>
          <w:lang w:val="it-IT"/>
        </w:rPr>
        <w:footnoteReference w:id="37"/>
      </w:r>
      <w:r w:rsidRPr="007D0986">
        <w:rPr>
          <w:sz w:val="24"/>
          <w:lang w:val="it-IT"/>
        </w:rPr>
        <w:t xml:space="preserve">Perplessità </w:t>
      </w:r>
      <w:r w:rsidR="00C11DAD">
        <w:rPr>
          <w:sz w:val="24"/>
          <w:lang w:val="it-IT"/>
        </w:rPr>
        <w:t xml:space="preserve">ha suscitato invece </w:t>
      </w:r>
      <w:r w:rsidRPr="007D0986">
        <w:rPr>
          <w:sz w:val="24"/>
          <w:lang w:val="it-IT"/>
        </w:rPr>
        <w:t>quell’orientamento giurisprudenziale secondo cui, ai fini della co</w:t>
      </w:r>
      <w:r w:rsidR="00C11DAD">
        <w:rPr>
          <w:sz w:val="24"/>
          <w:lang w:val="it-IT"/>
        </w:rPr>
        <w:t>nfigurazione del reato</w:t>
      </w:r>
      <w:r w:rsidRPr="007D0986">
        <w:rPr>
          <w:sz w:val="24"/>
          <w:lang w:val="it-IT"/>
        </w:rPr>
        <w:t>, basterebbe che il vilipendio fosse rivolto, invece che a persone determinate, ad un gruppo indistinto di fedeli.</w:t>
      </w:r>
      <w:r w:rsidRPr="007D0986">
        <w:rPr>
          <w:rStyle w:val="Rimandonotaapidipagina"/>
          <w:sz w:val="24"/>
          <w:lang w:val="it-IT"/>
        </w:rPr>
        <w:footnoteReference w:id="38"/>
      </w:r>
    </w:p>
    <w:p w:rsidR="00E63EB2" w:rsidRDefault="00E63EB2" w:rsidP="00954FEC">
      <w:pPr>
        <w:pStyle w:val="tit23"/>
        <w:widowControl/>
        <w:ind w:firstLine="227"/>
        <w:rPr>
          <w:rFonts w:cs="Georgia"/>
          <w:b/>
          <w:sz w:val="24"/>
          <w:szCs w:val="68"/>
        </w:rPr>
      </w:pPr>
    </w:p>
    <w:p w:rsidR="0002438F" w:rsidRPr="007D0986" w:rsidRDefault="00532CC4" w:rsidP="00954FEC">
      <w:pPr>
        <w:pStyle w:val="tit23"/>
        <w:widowControl/>
        <w:ind w:firstLine="227"/>
        <w:rPr>
          <w:rFonts w:cs="Georgia"/>
          <w:b/>
          <w:sz w:val="24"/>
          <w:szCs w:val="68"/>
        </w:rPr>
      </w:pPr>
      <w:r>
        <w:rPr>
          <w:rFonts w:cs="Georgia"/>
          <w:b/>
          <w:sz w:val="24"/>
          <w:szCs w:val="68"/>
        </w:rPr>
        <w:t>6</w:t>
      </w:r>
      <w:r w:rsidR="0002438F" w:rsidRPr="007D0986">
        <w:rPr>
          <w:rFonts w:cs="Georgia"/>
          <w:b/>
          <w:sz w:val="24"/>
          <w:szCs w:val="68"/>
        </w:rPr>
        <w:t xml:space="preserve">. Inammissibilità di un limite generale di ordine pubblico. </w:t>
      </w:r>
      <w:r w:rsidR="0002438F" w:rsidRPr="007D0986">
        <w:rPr>
          <w:rFonts w:cs="Georgia"/>
          <w:sz w:val="24"/>
          <w:szCs w:val="68"/>
        </w:rPr>
        <w:t xml:space="preserve">Al centro del </w:t>
      </w:r>
      <w:r w:rsidR="008C5C3F" w:rsidRPr="007D0986">
        <w:rPr>
          <w:rFonts w:cs="Georgia"/>
          <w:sz w:val="24"/>
          <w:szCs w:val="68"/>
        </w:rPr>
        <w:t xml:space="preserve">dibattito </w:t>
      </w:r>
      <w:r w:rsidR="0002438F" w:rsidRPr="007D0986">
        <w:rPr>
          <w:rFonts w:cs="Georgia"/>
          <w:sz w:val="24"/>
          <w:szCs w:val="68"/>
        </w:rPr>
        <w:t>attuale sull’inquadramento costituzionale dei reati di opinione si pone ed in termini decisivi, il problema relativo all’ammissibilità e all’ampiezza di un limite generale di ordine pubblico nei confronti della libertà di pensiero. A seconda del giudizio che si</w:t>
      </w:r>
      <w:r w:rsidR="0035229D" w:rsidRPr="007D0986">
        <w:rPr>
          <w:rFonts w:cs="Georgia"/>
          <w:sz w:val="24"/>
          <w:szCs w:val="68"/>
        </w:rPr>
        <w:t xml:space="preserve"> </w:t>
      </w:r>
      <w:r w:rsidR="001D7105">
        <w:rPr>
          <w:rFonts w:cs="Georgia"/>
          <w:sz w:val="24"/>
          <w:szCs w:val="68"/>
        </w:rPr>
        <w:t>esprime</w:t>
      </w:r>
      <w:r w:rsidR="0035229D" w:rsidRPr="007D0986">
        <w:rPr>
          <w:rFonts w:cs="Georgia"/>
          <w:sz w:val="24"/>
          <w:szCs w:val="68"/>
        </w:rPr>
        <w:t xml:space="preserve"> su questi</w:t>
      </w:r>
      <w:r w:rsidR="0002438F" w:rsidRPr="007D0986">
        <w:rPr>
          <w:rFonts w:cs="Georgia"/>
          <w:sz w:val="24"/>
          <w:szCs w:val="68"/>
        </w:rPr>
        <w:t xml:space="preserve"> due parametri  discende la “salvezza” o meno di svar</w:t>
      </w:r>
      <w:r w:rsidR="001D7105">
        <w:rPr>
          <w:rFonts w:cs="Georgia"/>
          <w:sz w:val="24"/>
          <w:szCs w:val="68"/>
        </w:rPr>
        <w:t>iate fattispecie di reato</w:t>
      </w:r>
      <w:r w:rsidR="0002438F" w:rsidRPr="007D0986">
        <w:rPr>
          <w:rFonts w:cs="Georgia"/>
          <w:sz w:val="24"/>
          <w:szCs w:val="68"/>
        </w:rPr>
        <w:t xml:space="preserve"> presenti nel codice penale. </w:t>
      </w:r>
      <w:r w:rsidR="0035229D" w:rsidRPr="007D0986">
        <w:rPr>
          <w:rFonts w:cs="Georgia"/>
          <w:sz w:val="24"/>
          <w:szCs w:val="68"/>
        </w:rPr>
        <w:t>Q</w:t>
      </w:r>
      <w:r w:rsidR="0002438F" w:rsidRPr="007D0986">
        <w:rPr>
          <w:rFonts w:cs="Georgia"/>
          <w:sz w:val="24"/>
          <w:szCs w:val="68"/>
        </w:rPr>
        <w:t>uesto limite non è stato  inserito in Costituzione e questa è stata una scelta assolutamente consapevole dei costituenti</w:t>
      </w:r>
      <w:r w:rsidR="0002438F" w:rsidRPr="007D0986">
        <w:rPr>
          <w:rStyle w:val="Rimandonotaapidipagina"/>
          <w:rFonts w:cs="Georgia"/>
          <w:sz w:val="24"/>
          <w:szCs w:val="68"/>
        </w:rPr>
        <w:footnoteReference w:id="39"/>
      </w:r>
      <w:r w:rsidR="0002438F" w:rsidRPr="007D0986">
        <w:rPr>
          <w:rFonts w:cs="Georgia"/>
          <w:sz w:val="24"/>
          <w:szCs w:val="68"/>
        </w:rPr>
        <w:t>. Ques</w:t>
      </w:r>
      <w:r w:rsidR="00C87B99">
        <w:rPr>
          <w:rFonts w:cs="Georgia"/>
          <w:sz w:val="24"/>
          <w:szCs w:val="68"/>
        </w:rPr>
        <w:t>ta nozione, soprattutto nell’</w:t>
      </w:r>
      <w:r w:rsidR="0002438F" w:rsidRPr="007D0986">
        <w:rPr>
          <w:rFonts w:cs="Georgia"/>
          <w:sz w:val="24"/>
          <w:szCs w:val="68"/>
        </w:rPr>
        <w:t>ampiezza e nella polivalenza dei suoi significati (in dottrina ed in giurisprudenza si trova con difficoltà una nozione uniforme), rappresenta decisamente un residuo</w:t>
      </w:r>
      <w:r w:rsidR="00ED05DA" w:rsidRPr="007D0986">
        <w:rPr>
          <w:rFonts w:cs="Georgia"/>
          <w:sz w:val="24"/>
          <w:szCs w:val="68"/>
        </w:rPr>
        <w:t xml:space="preserve"> del passato, </w:t>
      </w:r>
      <w:r w:rsidR="00ED05DA" w:rsidRPr="007D0986">
        <w:rPr>
          <w:sz w:val="24"/>
          <w:lang w:val="it-IT"/>
        </w:rPr>
        <w:t>una delle nozioni più scivolose dell’intero repertorio normativo.</w:t>
      </w:r>
    </w:p>
    <w:p w:rsidR="0002438F" w:rsidRPr="007D0986" w:rsidRDefault="0002438F" w:rsidP="00954FEC">
      <w:pPr>
        <w:pStyle w:val="tit23"/>
        <w:widowControl/>
        <w:ind w:firstLine="227"/>
        <w:rPr>
          <w:rFonts w:cs="Georgia"/>
          <w:sz w:val="24"/>
          <w:szCs w:val="68"/>
        </w:rPr>
      </w:pPr>
      <w:r w:rsidRPr="007D0986">
        <w:rPr>
          <w:rFonts w:cs="Georgia"/>
          <w:sz w:val="24"/>
          <w:szCs w:val="68"/>
        </w:rPr>
        <w:t xml:space="preserve">Il concetto di ordine pubblico è stato reinserito nella legislazione ordinaria </w:t>
      </w:r>
      <w:r w:rsidR="008509F7">
        <w:rPr>
          <w:rFonts w:cs="Georgia"/>
          <w:sz w:val="24"/>
          <w:szCs w:val="68"/>
        </w:rPr>
        <w:t>nel</w:t>
      </w:r>
      <w:r w:rsidRPr="007D0986">
        <w:rPr>
          <w:rFonts w:cs="Georgia"/>
          <w:sz w:val="24"/>
          <w:szCs w:val="68"/>
        </w:rPr>
        <w:t xml:space="preserve"> 1998</w:t>
      </w:r>
      <w:r w:rsidRPr="007D0986">
        <w:rPr>
          <w:rStyle w:val="Rimandonotaapidipagina"/>
          <w:rFonts w:cs="Georgia"/>
          <w:sz w:val="24"/>
          <w:szCs w:val="68"/>
        </w:rPr>
        <w:footnoteReference w:id="40"/>
      </w:r>
      <w:r w:rsidR="008509F7">
        <w:rPr>
          <w:rFonts w:cs="Georgia"/>
          <w:sz w:val="24"/>
          <w:szCs w:val="68"/>
        </w:rPr>
        <w:t xml:space="preserve"> in occasione del</w:t>
      </w:r>
      <w:r w:rsidRPr="007D0986">
        <w:rPr>
          <w:rFonts w:cs="Georgia"/>
          <w:sz w:val="24"/>
          <w:szCs w:val="68"/>
        </w:rPr>
        <w:t xml:space="preserve"> trasferimento di competenze Stato-Regioni per definire l’ambito delle diverse materie oggetto del trasferimento.</w:t>
      </w:r>
      <w:r w:rsidR="00BC6C83" w:rsidRPr="007D0986">
        <w:rPr>
          <w:rFonts w:cs="Georgia"/>
          <w:sz w:val="24"/>
          <w:szCs w:val="68"/>
        </w:rPr>
        <w:t xml:space="preserve"> </w:t>
      </w:r>
      <w:r w:rsidRPr="007D0986">
        <w:rPr>
          <w:rFonts w:cs="Georgia"/>
          <w:sz w:val="24"/>
          <w:szCs w:val="68"/>
        </w:rPr>
        <w:t xml:space="preserve">Oggi compare anche in Costituzione, dopo la riforma del titolo V del 2001, ma in una parte distante dalle libertà e solo per riaffermare la competenza esclusiva dello Stato. Questo richiamo è </w:t>
      </w:r>
      <w:r w:rsidR="005E0F50" w:rsidRPr="007D0986">
        <w:rPr>
          <w:rFonts w:cs="Georgia"/>
          <w:sz w:val="24"/>
          <w:szCs w:val="68"/>
        </w:rPr>
        <w:t>rimasto</w:t>
      </w:r>
      <w:r w:rsidRPr="007D0986">
        <w:rPr>
          <w:rFonts w:cs="Georgia"/>
          <w:sz w:val="24"/>
          <w:szCs w:val="68"/>
        </w:rPr>
        <w:t xml:space="preserve"> inalterato anche</w:t>
      </w:r>
      <w:r w:rsidR="00E95027" w:rsidRPr="007D0986">
        <w:rPr>
          <w:rFonts w:cs="Georgia"/>
          <w:sz w:val="24"/>
          <w:szCs w:val="68"/>
        </w:rPr>
        <w:t xml:space="preserve"> nel testo d</w:t>
      </w:r>
      <w:r w:rsidRPr="007D0986">
        <w:rPr>
          <w:rFonts w:cs="Georgia"/>
          <w:sz w:val="24"/>
          <w:szCs w:val="68"/>
        </w:rPr>
        <w:t>ella riforma costituz</w:t>
      </w:r>
      <w:r w:rsidR="00E95027" w:rsidRPr="007D0986">
        <w:rPr>
          <w:rFonts w:cs="Georgia"/>
          <w:sz w:val="24"/>
          <w:szCs w:val="68"/>
        </w:rPr>
        <w:t>ionale</w:t>
      </w:r>
      <w:r w:rsidRPr="007D0986">
        <w:rPr>
          <w:rFonts w:cs="Georgia"/>
          <w:sz w:val="24"/>
          <w:szCs w:val="68"/>
        </w:rPr>
        <w:t>.</w:t>
      </w:r>
    </w:p>
    <w:p w:rsidR="0002438F" w:rsidRPr="007D0986" w:rsidRDefault="0002438F" w:rsidP="00954FEC">
      <w:pPr>
        <w:pStyle w:val="tit23"/>
        <w:widowControl/>
        <w:ind w:firstLine="227"/>
        <w:rPr>
          <w:rFonts w:cs="Georgia"/>
          <w:sz w:val="24"/>
          <w:szCs w:val="68"/>
        </w:rPr>
      </w:pPr>
      <w:r w:rsidRPr="007D0986">
        <w:rPr>
          <w:rFonts w:cs="Georgia"/>
          <w:sz w:val="24"/>
          <w:szCs w:val="68"/>
        </w:rPr>
        <w:t xml:space="preserve">Le posizioni della dottrina costituzionalistica più autorevole, che si è misurata sui temi della libertà di manifestazione del pensiero (tema </w:t>
      </w:r>
      <w:r w:rsidR="0086649A" w:rsidRPr="007D0986">
        <w:rPr>
          <w:rFonts w:cs="Georgia"/>
          <w:sz w:val="24"/>
          <w:szCs w:val="68"/>
        </w:rPr>
        <w:t>classico dei costituzionalisti:</w:t>
      </w:r>
      <w:r w:rsidRPr="007D0986">
        <w:rPr>
          <w:rFonts w:cs="Georgia"/>
          <w:sz w:val="24"/>
          <w:szCs w:val="68"/>
        </w:rPr>
        <w:t xml:space="preserve">una sorta di </w:t>
      </w:r>
      <w:r w:rsidR="0086649A" w:rsidRPr="007D0986">
        <w:rPr>
          <w:rFonts w:cs="Georgia"/>
          <w:sz w:val="24"/>
          <w:szCs w:val="68"/>
        </w:rPr>
        <w:t>parametro</w:t>
      </w:r>
      <w:r w:rsidRPr="007D0986">
        <w:rPr>
          <w:rFonts w:cs="Georgia"/>
          <w:sz w:val="24"/>
          <w:szCs w:val="68"/>
        </w:rPr>
        <w:t xml:space="preserve"> del carattere d</w:t>
      </w:r>
      <w:r w:rsidR="005D4665">
        <w:rPr>
          <w:rFonts w:cs="Georgia"/>
          <w:sz w:val="24"/>
          <w:szCs w:val="68"/>
        </w:rPr>
        <w:t xml:space="preserve">emocratico dell’ordinamento), </w:t>
      </w:r>
      <w:r w:rsidRPr="007D0986">
        <w:rPr>
          <w:rFonts w:cs="Georgia"/>
          <w:sz w:val="24"/>
          <w:szCs w:val="68"/>
        </w:rPr>
        <w:t>sono state nettamente contararie ad ammet</w:t>
      </w:r>
      <w:r w:rsidR="00A41C69" w:rsidRPr="007D0986">
        <w:rPr>
          <w:rFonts w:cs="Georgia"/>
          <w:sz w:val="24"/>
          <w:szCs w:val="68"/>
        </w:rPr>
        <w:t>tere un limite di questo tipo,</w:t>
      </w:r>
      <w:r w:rsidRPr="007D0986">
        <w:rPr>
          <w:rFonts w:cs="Georgia"/>
          <w:sz w:val="24"/>
          <w:szCs w:val="68"/>
        </w:rPr>
        <w:t xml:space="preserve">come categoria autonoma, nei confronti della libertà di espressione. </w:t>
      </w:r>
      <w:r w:rsidR="00F019BC" w:rsidRPr="007D0986">
        <w:rPr>
          <w:rStyle w:val="Rimandonotaapidipagina"/>
          <w:rFonts w:cs="Georgia"/>
          <w:sz w:val="24"/>
          <w:szCs w:val="68"/>
        </w:rPr>
        <w:footnoteReference w:id="41"/>
      </w:r>
    </w:p>
    <w:p w:rsidR="0002438F" w:rsidRPr="007D0986" w:rsidRDefault="0002438F" w:rsidP="00954FEC">
      <w:pPr>
        <w:pStyle w:val="tit23"/>
        <w:widowControl/>
        <w:ind w:firstLine="227"/>
        <w:rPr>
          <w:sz w:val="24"/>
        </w:rPr>
      </w:pPr>
      <w:r w:rsidRPr="007D0986">
        <w:rPr>
          <w:rFonts w:cs="Georgia"/>
          <w:sz w:val="24"/>
          <w:szCs w:val="68"/>
        </w:rPr>
        <w:t>La Corte costituziona</w:t>
      </w:r>
      <w:r w:rsidR="00666510" w:rsidRPr="007D0986">
        <w:rPr>
          <w:rFonts w:cs="Georgia"/>
          <w:sz w:val="24"/>
          <w:szCs w:val="68"/>
        </w:rPr>
        <w:t xml:space="preserve">le ha tenuto invece, fin dalle </w:t>
      </w:r>
      <w:r w:rsidRPr="007D0986">
        <w:rPr>
          <w:rFonts w:cs="Georgia"/>
          <w:sz w:val="24"/>
          <w:szCs w:val="68"/>
        </w:rPr>
        <w:t>sue prime sentenze una posizione nettamente div</w:t>
      </w:r>
      <w:r w:rsidR="00225E36">
        <w:rPr>
          <w:rFonts w:cs="Georgia"/>
          <w:sz w:val="24"/>
          <w:szCs w:val="68"/>
        </w:rPr>
        <w:t xml:space="preserve">ersa, </w:t>
      </w:r>
      <w:r w:rsidR="00666510" w:rsidRPr="007D0986">
        <w:rPr>
          <w:rFonts w:cs="Georgia"/>
          <w:sz w:val="24"/>
          <w:szCs w:val="68"/>
        </w:rPr>
        <w:t xml:space="preserve">favorevole ad ammettere </w:t>
      </w:r>
      <w:r w:rsidRPr="007D0986">
        <w:rPr>
          <w:rFonts w:cs="Georgia"/>
          <w:sz w:val="24"/>
          <w:szCs w:val="68"/>
        </w:rPr>
        <w:t xml:space="preserve">il limite ordine pubblico </w:t>
      </w:r>
      <w:r w:rsidR="007F0A08">
        <w:rPr>
          <w:rFonts w:cs="Georgia"/>
          <w:sz w:val="24"/>
          <w:szCs w:val="68"/>
        </w:rPr>
        <w:t>in riferimento</w:t>
      </w:r>
      <w:r w:rsidRPr="007D0986">
        <w:rPr>
          <w:rFonts w:cs="Georgia"/>
          <w:sz w:val="24"/>
          <w:szCs w:val="68"/>
        </w:rPr>
        <w:t xml:space="preserve"> all’art.21</w:t>
      </w:r>
      <w:r w:rsidR="00666510" w:rsidRPr="007D0986">
        <w:rPr>
          <w:rFonts w:cs="Georgia"/>
          <w:sz w:val="24"/>
          <w:szCs w:val="68"/>
        </w:rPr>
        <w:t xml:space="preserve"> Cost</w:t>
      </w:r>
      <w:r w:rsidRPr="007D0986">
        <w:rPr>
          <w:rFonts w:cs="Georgia"/>
          <w:sz w:val="24"/>
          <w:szCs w:val="68"/>
        </w:rPr>
        <w:t>.</w:t>
      </w:r>
      <w:r w:rsidRPr="007D0986">
        <w:rPr>
          <w:rStyle w:val="Rimandonotaapidipagina"/>
          <w:rFonts w:cs="Georgia"/>
          <w:sz w:val="24"/>
          <w:szCs w:val="68"/>
        </w:rPr>
        <w:footnoteReference w:id="42"/>
      </w:r>
      <w:r w:rsidR="00666510" w:rsidRPr="007D0986">
        <w:rPr>
          <w:rFonts w:cs="Georgia"/>
          <w:sz w:val="24"/>
          <w:szCs w:val="68"/>
        </w:rPr>
        <w:t>P</w:t>
      </w:r>
      <w:r w:rsidRPr="007D0986">
        <w:rPr>
          <w:rFonts w:cs="Georgia"/>
          <w:sz w:val="24"/>
          <w:szCs w:val="68"/>
        </w:rPr>
        <w:t>roprio sull</w:t>
      </w:r>
      <w:r w:rsidR="00666510" w:rsidRPr="007D0986">
        <w:rPr>
          <w:rFonts w:cs="Georgia"/>
          <w:sz w:val="24"/>
          <w:szCs w:val="68"/>
        </w:rPr>
        <w:t>a base di questo presupposto</w:t>
      </w:r>
      <w:r w:rsidRPr="007D0986">
        <w:rPr>
          <w:rFonts w:cs="Georgia"/>
          <w:sz w:val="24"/>
          <w:szCs w:val="68"/>
        </w:rPr>
        <w:t xml:space="preserve"> la Corte è giunta a teorizzare il principio di continuità rispetto al periodo storico precedente: “l’esigenza dell’ordine pubblico, per quanto altrimenti ispirata rispetto agli ordinamenti autoritari, non è affatto estranea agli ordinamenti democratici e legalitari, nè è incompatibile con essi”</w:t>
      </w:r>
      <w:r w:rsidR="005D3E0F" w:rsidRPr="007D0986">
        <w:rPr>
          <w:rFonts w:cs="Georgia"/>
          <w:sz w:val="24"/>
          <w:szCs w:val="68"/>
        </w:rPr>
        <w:t xml:space="preserve"> (Corte cost. N.19/1962)</w:t>
      </w:r>
    </w:p>
    <w:p w:rsidR="0002438F" w:rsidRPr="007D0986" w:rsidRDefault="0002438F" w:rsidP="00954FEC">
      <w:pPr>
        <w:pStyle w:val="tit23"/>
        <w:widowControl/>
        <w:ind w:firstLine="227"/>
        <w:rPr>
          <w:rFonts w:cs="Georgia"/>
          <w:sz w:val="24"/>
          <w:szCs w:val="68"/>
        </w:rPr>
      </w:pPr>
      <w:r w:rsidRPr="007D0986">
        <w:rPr>
          <w:rFonts w:cs="Georgia"/>
          <w:sz w:val="24"/>
          <w:szCs w:val="68"/>
        </w:rPr>
        <w:t>Dobbiamo subito precisare che la giurisprudenza della Corte in materia di limiti all’art.21 è stata tutt’altro che costante. Priva del necessario rigore. Ha subito diverse oscillazioni.  Spesso tornando sui suoi passi e spesso alternando all’interno delle medesime decisioni affermazioni di contenuto diverso, se non opposto. Emblematica in tal senso si può c</w:t>
      </w:r>
      <w:r w:rsidR="00D751F9">
        <w:rPr>
          <w:rFonts w:cs="Georgia"/>
          <w:sz w:val="24"/>
          <w:szCs w:val="68"/>
        </w:rPr>
        <w:t>onsiderare la sentenza n.87/</w:t>
      </w:r>
      <w:r w:rsidRPr="007D0986">
        <w:rPr>
          <w:rFonts w:cs="Georgia"/>
          <w:sz w:val="24"/>
          <w:szCs w:val="68"/>
        </w:rPr>
        <w:t xml:space="preserve">1966 al cui interno si può leggere  tutto e il contrario di tutto. Accenti simili si ritrovano anche </w:t>
      </w:r>
      <w:r w:rsidR="00D751F9">
        <w:rPr>
          <w:rFonts w:cs="Georgia"/>
          <w:sz w:val="24"/>
          <w:szCs w:val="68"/>
        </w:rPr>
        <w:t>nella  sentenza n. 25/</w:t>
      </w:r>
      <w:r w:rsidR="00A655AD" w:rsidRPr="007D0986">
        <w:rPr>
          <w:rFonts w:cs="Georgia"/>
          <w:sz w:val="24"/>
          <w:szCs w:val="68"/>
        </w:rPr>
        <w:t xml:space="preserve">1965. </w:t>
      </w:r>
      <w:r w:rsidR="006F04CD" w:rsidRPr="007D0986">
        <w:rPr>
          <w:rFonts w:cs="Georgia"/>
          <w:sz w:val="24"/>
          <w:szCs w:val="68"/>
        </w:rPr>
        <w:t xml:space="preserve">Ad un certo momento </w:t>
      </w:r>
      <w:r w:rsidRPr="007D0986">
        <w:rPr>
          <w:rFonts w:cs="Georgia"/>
          <w:sz w:val="24"/>
          <w:szCs w:val="68"/>
        </w:rPr>
        <w:t>Barile ha det</w:t>
      </w:r>
      <w:r w:rsidR="00DD778E" w:rsidRPr="007D0986">
        <w:rPr>
          <w:rFonts w:cs="Georgia"/>
          <w:sz w:val="24"/>
          <w:szCs w:val="68"/>
        </w:rPr>
        <w:t>to che quella sull’art.21 Cost.</w:t>
      </w:r>
      <w:r w:rsidRPr="007D0986">
        <w:rPr>
          <w:rFonts w:cs="Georgia"/>
          <w:sz w:val="24"/>
          <w:szCs w:val="68"/>
        </w:rPr>
        <w:t xml:space="preserve"> rappresenta la peggior giuriprudenza della Corte costituzionale</w:t>
      </w:r>
      <w:r w:rsidR="00DD778E" w:rsidRPr="007D0986">
        <w:rPr>
          <w:rFonts w:cs="Georgia"/>
          <w:sz w:val="24"/>
          <w:szCs w:val="68"/>
        </w:rPr>
        <w:t>.</w:t>
      </w:r>
      <w:r w:rsidRPr="007D0986">
        <w:rPr>
          <w:rStyle w:val="Rimandonotaapidipagina"/>
          <w:rFonts w:cs="Georgia"/>
          <w:sz w:val="24"/>
          <w:szCs w:val="68"/>
        </w:rPr>
        <w:footnoteReference w:id="43"/>
      </w:r>
      <w:r w:rsidRPr="007D0986">
        <w:rPr>
          <w:rFonts w:cs="Georgia"/>
          <w:sz w:val="24"/>
          <w:szCs w:val="68"/>
        </w:rPr>
        <w:t xml:space="preserve"> </w:t>
      </w:r>
    </w:p>
    <w:p w:rsidR="0002438F" w:rsidRPr="00D751F9" w:rsidRDefault="0002438F" w:rsidP="00D751F9">
      <w:pPr>
        <w:pStyle w:val="tit23"/>
        <w:widowControl/>
        <w:ind w:firstLine="227"/>
        <w:rPr>
          <w:rFonts w:cs="Georgia"/>
          <w:sz w:val="24"/>
          <w:szCs w:val="68"/>
        </w:rPr>
      </w:pPr>
      <w:r w:rsidRPr="007D0986">
        <w:rPr>
          <w:rFonts w:cs="Georgia"/>
          <w:sz w:val="24"/>
          <w:szCs w:val="68"/>
        </w:rPr>
        <w:t>Due sono, a grandi linee, gli orientamenti che più nitidamente si possono individuare in questo percorso giurisprudenzale.</w:t>
      </w:r>
      <w:r w:rsidR="00D751F9">
        <w:rPr>
          <w:rFonts w:cs="Georgia"/>
          <w:sz w:val="24"/>
          <w:szCs w:val="68"/>
        </w:rPr>
        <w:t xml:space="preserve"> </w:t>
      </w:r>
      <w:r w:rsidRPr="007D0986">
        <w:rPr>
          <w:rFonts w:cs="Georgia"/>
          <w:sz w:val="24"/>
          <w:szCs w:val="68"/>
        </w:rPr>
        <w:t>Secondo un primo orientamento, che corrisponde più ad una fase logica che cronologica, la Corte ha provato a scomporre</w:t>
      </w:r>
      <w:r w:rsidR="00D751F9">
        <w:rPr>
          <w:rFonts w:cs="Georgia"/>
          <w:sz w:val="24"/>
          <w:szCs w:val="68"/>
        </w:rPr>
        <w:t>,</w:t>
      </w:r>
      <w:r w:rsidRPr="007D0986">
        <w:rPr>
          <w:rFonts w:cs="Georgia"/>
          <w:sz w:val="24"/>
          <w:szCs w:val="68"/>
        </w:rPr>
        <w:t xml:space="preserve"> all’interno della nozione di ordine pubblico</w:t>
      </w:r>
      <w:r w:rsidR="00D751F9">
        <w:rPr>
          <w:rFonts w:cs="Georgia"/>
          <w:sz w:val="24"/>
          <w:szCs w:val="68"/>
        </w:rPr>
        <w:t>,</w:t>
      </w:r>
      <w:r w:rsidRPr="007D0986">
        <w:rPr>
          <w:rFonts w:cs="Georgia"/>
          <w:sz w:val="24"/>
          <w:szCs w:val="68"/>
        </w:rPr>
        <w:t xml:space="preserve"> due distinte nozioni: da un lato</w:t>
      </w:r>
      <w:r w:rsidR="00D751F9">
        <w:rPr>
          <w:rFonts w:cs="Georgia"/>
          <w:sz w:val="24"/>
          <w:szCs w:val="68"/>
        </w:rPr>
        <w:t>,</w:t>
      </w:r>
      <w:r w:rsidRPr="007D0986">
        <w:rPr>
          <w:rFonts w:cs="Georgia"/>
          <w:sz w:val="24"/>
          <w:szCs w:val="68"/>
        </w:rPr>
        <w:t xml:space="preserve"> l’</w:t>
      </w:r>
      <w:r w:rsidRPr="007D0986">
        <w:rPr>
          <w:sz w:val="24"/>
        </w:rPr>
        <w:t>ordine pubblico</w:t>
      </w:r>
      <w:r w:rsidRPr="007D0986">
        <w:rPr>
          <w:b/>
          <w:sz w:val="24"/>
        </w:rPr>
        <w:t xml:space="preserve"> </w:t>
      </w:r>
      <w:r w:rsidRPr="007D0986">
        <w:rPr>
          <w:sz w:val="24"/>
        </w:rPr>
        <w:t>costituzionale o materiale</w:t>
      </w:r>
      <w:r w:rsidRPr="007D0986">
        <w:rPr>
          <w:rStyle w:val="Rimandonotaapidipagina"/>
          <w:sz w:val="24"/>
        </w:rPr>
        <w:footnoteReference w:id="44"/>
      </w:r>
      <w:r w:rsidRPr="007D0986">
        <w:rPr>
          <w:sz w:val="24"/>
        </w:rPr>
        <w:t xml:space="preserve"> e dall’altro l’ordine pubblico ideale.</w:t>
      </w:r>
      <w:r w:rsidR="00DD778E" w:rsidRPr="007D0986">
        <w:rPr>
          <w:sz w:val="24"/>
        </w:rPr>
        <w:t xml:space="preserve"> </w:t>
      </w:r>
      <w:r w:rsidRPr="007D0986">
        <w:rPr>
          <w:sz w:val="24"/>
        </w:rPr>
        <w:t>Alla prima nozione corrisponderebbero i limiti più concreti e palpabili c</w:t>
      </w:r>
      <w:r w:rsidR="00D751F9">
        <w:rPr>
          <w:sz w:val="24"/>
        </w:rPr>
        <w:t xml:space="preserve">ome quello della tranquillità, </w:t>
      </w:r>
      <w:r w:rsidRPr="007D0986">
        <w:rPr>
          <w:sz w:val="24"/>
        </w:rPr>
        <w:t>della q</w:t>
      </w:r>
      <w:r w:rsidR="00D751F9">
        <w:rPr>
          <w:sz w:val="24"/>
        </w:rPr>
        <w:t>uiete e dell’incolumità</w:t>
      </w:r>
      <w:r w:rsidRPr="007D0986">
        <w:rPr>
          <w:sz w:val="24"/>
        </w:rPr>
        <w:t xml:space="preserve"> o della sicurezza pubblica</w:t>
      </w:r>
      <w:r w:rsidR="00DD778E" w:rsidRPr="007D0986">
        <w:rPr>
          <w:sz w:val="24"/>
        </w:rPr>
        <w:t>.</w:t>
      </w:r>
      <w:r w:rsidRPr="007D0986">
        <w:rPr>
          <w:rStyle w:val="Rimandonotaapidipagina"/>
          <w:sz w:val="24"/>
        </w:rPr>
        <w:footnoteReference w:id="45"/>
      </w:r>
      <w:r w:rsidRPr="007D0986">
        <w:rPr>
          <w:sz w:val="24"/>
        </w:rPr>
        <w:t xml:space="preserve"> La seconda nozione alla quale la Corte fa riferimento in a</w:t>
      </w:r>
      <w:r w:rsidR="00D751F9">
        <w:rPr>
          <w:sz w:val="24"/>
        </w:rPr>
        <w:t>lcune sentenze o meglio,</w:t>
      </w:r>
      <w:r w:rsidRPr="007D0986">
        <w:rPr>
          <w:sz w:val="24"/>
        </w:rPr>
        <w:t xml:space="preserve"> in alcune parti delle motiv</w:t>
      </w:r>
      <w:r w:rsidR="00470252" w:rsidRPr="007D0986">
        <w:rPr>
          <w:sz w:val="24"/>
        </w:rPr>
        <w:t>azioni delle stesse sentenze</w:t>
      </w:r>
      <w:r w:rsidR="00D751F9">
        <w:rPr>
          <w:sz w:val="24"/>
        </w:rPr>
        <w:t>,</w:t>
      </w:r>
      <w:r w:rsidR="00470252" w:rsidRPr="007D0986">
        <w:rPr>
          <w:sz w:val="24"/>
        </w:rPr>
        <w:t xml:space="preserve"> è </w:t>
      </w:r>
      <w:r w:rsidRPr="007D0986">
        <w:rPr>
          <w:sz w:val="24"/>
        </w:rPr>
        <w:t>rappresentata dall’ordine legale</w:t>
      </w:r>
      <w:r w:rsidR="00D751F9">
        <w:rPr>
          <w:sz w:val="24"/>
        </w:rPr>
        <w:t>.</w:t>
      </w:r>
      <w:r w:rsidRPr="007D0986">
        <w:rPr>
          <w:rStyle w:val="Rimandonotaapidipagina"/>
          <w:sz w:val="24"/>
        </w:rPr>
        <w:footnoteReference w:id="46"/>
      </w:r>
      <w:r w:rsidR="00D751F9">
        <w:rPr>
          <w:sz w:val="24"/>
        </w:rPr>
        <w:t xml:space="preserve"> P</w:t>
      </w:r>
      <w:r w:rsidRPr="007D0986">
        <w:rPr>
          <w:sz w:val="24"/>
        </w:rPr>
        <w:t>arte della dottr</w:t>
      </w:r>
      <w:r w:rsidR="00D751F9">
        <w:rPr>
          <w:sz w:val="24"/>
        </w:rPr>
        <w:t>ina, molto autorevole, ha</w:t>
      </w:r>
      <w:r w:rsidRPr="007D0986">
        <w:rPr>
          <w:sz w:val="24"/>
        </w:rPr>
        <w:t xml:space="preserve"> apprezzato questa apertura ed ha decisamente incoraggiato la Corte a proseguire su questa strada</w:t>
      </w:r>
      <w:r w:rsidRPr="007D0986">
        <w:rPr>
          <w:rStyle w:val="Rimandonotaapidipagina"/>
          <w:sz w:val="24"/>
        </w:rPr>
        <w:footnoteReference w:id="47"/>
      </w:r>
      <w:r w:rsidRPr="007D0986">
        <w:rPr>
          <w:sz w:val="24"/>
        </w:rPr>
        <w:t>.</w:t>
      </w:r>
      <w:r w:rsidRPr="007D0986">
        <w:rPr>
          <w:rFonts w:cs="Georgia"/>
          <w:sz w:val="24"/>
          <w:szCs w:val="68"/>
        </w:rPr>
        <w:t>A noi non pare convincente, neppure la distinzione tra ordine pubblico materiale ed ideale. La sicurezza pubblica, la tranquillità o l’incolumità pubblica in particolare non sono valori richiamati dall’art.21</w:t>
      </w:r>
      <w:r w:rsidR="004E5206">
        <w:rPr>
          <w:rFonts w:cs="Georgia"/>
          <w:sz w:val="24"/>
          <w:szCs w:val="68"/>
        </w:rPr>
        <w:t xml:space="preserve"> </w:t>
      </w:r>
      <w:r w:rsidRPr="007D0986">
        <w:rPr>
          <w:rFonts w:cs="Georgia"/>
          <w:sz w:val="24"/>
          <w:szCs w:val="68"/>
        </w:rPr>
        <w:t>Cost. ma solo da altre norme costituzionali (artt.16 e 17 Cost.)</w:t>
      </w:r>
      <w:r w:rsidRPr="007D0986">
        <w:rPr>
          <w:rFonts w:cs="Georgia"/>
          <w:b/>
          <w:sz w:val="24"/>
          <w:szCs w:val="68"/>
        </w:rPr>
        <w:t>.</w:t>
      </w:r>
      <w:r w:rsidRPr="007D0986">
        <w:rPr>
          <w:sz w:val="24"/>
        </w:rPr>
        <w:t xml:space="preserve"> </w:t>
      </w:r>
    </w:p>
    <w:p w:rsidR="00973FFE" w:rsidRPr="003C4D86" w:rsidRDefault="0002438F" w:rsidP="003C4D86">
      <w:pPr>
        <w:ind w:firstLine="227"/>
        <w:jc w:val="both"/>
        <w:rPr>
          <w:rFonts w:ascii="Times New Roman" w:hAnsi="Times New Roman"/>
        </w:rPr>
      </w:pPr>
      <w:r w:rsidRPr="007D0986">
        <w:rPr>
          <w:rFonts w:ascii="Times New Roman" w:hAnsi="Times New Roman"/>
        </w:rPr>
        <w:t>Secondo un altro orientamento giurisprudenziale la Corte, seguendo la tesi di Esposito (ve</w:t>
      </w:r>
      <w:r w:rsidR="00E3302B">
        <w:rPr>
          <w:rFonts w:ascii="Times New Roman" w:hAnsi="Times New Roman"/>
        </w:rPr>
        <w:t>di anche Barile e Cerri),</w:t>
      </w:r>
      <w:r w:rsidRPr="007D0986">
        <w:rPr>
          <w:rFonts w:ascii="Times New Roman" w:hAnsi="Times New Roman"/>
        </w:rPr>
        <w:t xml:space="preserve"> a </w:t>
      </w:r>
      <w:r w:rsidR="00E3302B">
        <w:rPr>
          <w:rFonts w:ascii="Times New Roman" w:hAnsi="Times New Roman"/>
        </w:rPr>
        <w:t>partire dalla sentenza n.19/</w:t>
      </w:r>
      <w:r w:rsidRPr="007D0986">
        <w:rPr>
          <w:rFonts w:ascii="Times New Roman" w:hAnsi="Times New Roman"/>
        </w:rPr>
        <w:t>1962, ha ritenuto possibile prendere in considerazione limiti alla libertà di manifestazione del pensiero solo se fondati su precisi valori ch</w:t>
      </w:r>
      <w:r w:rsidR="003C4D86">
        <w:rPr>
          <w:rFonts w:ascii="Times New Roman" w:hAnsi="Times New Roman"/>
        </w:rPr>
        <w:t>e trovi</w:t>
      </w:r>
      <w:r w:rsidR="00E3302B">
        <w:rPr>
          <w:rFonts w:ascii="Times New Roman" w:hAnsi="Times New Roman"/>
        </w:rPr>
        <w:t>no esplicita tutela in</w:t>
      </w:r>
      <w:r w:rsidRPr="007D0986">
        <w:rPr>
          <w:rFonts w:ascii="Times New Roman" w:hAnsi="Times New Roman"/>
        </w:rPr>
        <w:t xml:space="preserve"> Costituzione</w:t>
      </w:r>
      <w:r w:rsidR="00167595" w:rsidRPr="007D0986">
        <w:rPr>
          <w:rFonts w:ascii="Times New Roman" w:hAnsi="Times New Roman"/>
        </w:rPr>
        <w:t>.</w:t>
      </w:r>
      <w:r w:rsidRPr="007D0986">
        <w:rPr>
          <w:rStyle w:val="Rimandonotaapidipagina"/>
          <w:rFonts w:ascii="Times New Roman" w:hAnsi="Times New Roman"/>
        </w:rPr>
        <w:footnoteReference w:id="48"/>
      </w:r>
      <w:r w:rsidRPr="007D0986">
        <w:rPr>
          <w:rFonts w:ascii="Times New Roman" w:hAnsi="Times New Roman"/>
        </w:rPr>
        <w:t xml:space="preserve"> Anche in questo percorso la Corte ha articolato, suddiviso</w:t>
      </w:r>
      <w:r w:rsidR="006760FF" w:rsidRPr="007D0986">
        <w:rPr>
          <w:rFonts w:ascii="Times New Roman" w:hAnsi="Times New Roman"/>
        </w:rPr>
        <w:t>,</w:t>
      </w:r>
      <w:r w:rsidRPr="007D0986">
        <w:rPr>
          <w:rFonts w:ascii="Times New Roman" w:hAnsi="Times New Roman"/>
        </w:rPr>
        <w:t xml:space="preserve"> la nozione unitaria di ordine pubblico e l’ha declinata, di volta in volta secondo significati diversi, identificando, all’interno del concetto di ordine pubblico, diverse nozioni, attraverso un’operazione</w:t>
      </w:r>
      <w:r w:rsidR="003C4D86">
        <w:rPr>
          <w:rFonts w:ascii="Times New Roman" w:hAnsi="Times New Roman"/>
        </w:rPr>
        <w:t>,</w:t>
      </w:r>
      <w:r w:rsidRPr="007D0986">
        <w:rPr>
          <w:rFonts w:ascii="Times New Roman" w:hAnsi="Times New Roman"/>
        </w:rPr>
        <w:t xml:space="preserve"> ancora più complessa</w:t>
      </w:r>
      <w:r w:rsidR="003C4D86">
        <w:rPr>
          <w:rFonts w:ascii="Times New Roman" w:hAnsi="Times New Roman"/>
        </w:rPr>
        <w:t>,</w:t>
      </w:r>
      <w:r w:rsidRPr="007D0986">
        <w:rPr>
          <w:rFonts w:ascii="Times New Roman" w:hAnsi="Times New Roman"/>
        </w:rPr>
        <w:t xml:space="preserve"> di scomposizione</w:t>
      </w:r>
      <w:r w:rsidR="00167595" w:rsidRPr="007D0986">
        <w:rPr>
          <w:rFonts w:ascii="Times New Roman" w:hAnsi="Times New Roman"/>
        </w:rPr>
        <w:t>.</w:t>
      </w:r>
      <w:r w:rsidRPr="007D0986">
        <w:rPr>
          <w:rStyle w:val="Rimandonotaapidipagina"/>
          <w:rFonts w:ascii="Times New Roman" w:hAnsi="Times New Roman"/>
        </w:rPr>
        <w:footnoteReference w:id="49"/>
      </w:r>
      <w:r w:rsidR="003C4D86">
        <w:rPr>
          <w:rFonts w:ascii="Times New Roman" w:hAnsi="Times New Roman"/>
        </w:rPr>
        <w:t xml:space="preserve"> </w:t>
      </w:r>
      <w:r w:rsidRPr="007D0986">
        <w:rPr>
          <w:rFonts w:ascii="Times New Roman" w:hAnsi="Times New Roman"/>
        </w:rPr>
        <w:t xml:space="preserve">E’ </w:t>
      </w:r>
      <w:r w:rsidR="00167595" w:rsidRPr="007D0986">
        <w:rPr>
          <w:rFonts w:ascii="Times New Roman" w:hAnsi="Times New Roman"/>
        </w:rPr>
        <w:t>difficile nascondere che quest’</w:t>
      </w:r>
      <w:r w:rsidRPr="007D0986">
        <w:rPr>
          <w:rFonts w:ascii="Times New Roman" w:hAnsi="Times New Roman"/>
        </w:rPr>
        <w:t>operazione interpretativa abbia assunto un valore prevalentemente nominalistico e per questa via il giudice costituzionale sia arrivato a “giustificare” anche limitazioni che in precedenza aveva ricondotto all’indisti</w:t>
      </w:r>
      <w:r w:rsidR="003C4D86">
        <w:rPr>
          <w:rFonts w:ascii="Times New Roman" w:hAnsi="Times New Roman"/>
        </w:rPr>
        <w:t>nta nozione di ordine pubblico.</w:t>
      </w:r>
      <w:r w:rsidR="005638F9" w:rsidRPr="007D0986">
        <w:rPr>
          <w:rFonts w:ascii="Times New Roman" w:hAnsi="Times New Roman"/>
        </w:rPr>
        <w:t>Di maggiore interesse</w:t>
      </w:r>
      <w:r w:rsidRPr="007D0986">
        <w:rPr>
          <w:rFonts w:ascii="Times New Roman" w:hAnsi="Times New Roman"/>
        </w:rPr>
        <w:t xml:space="preserve"> appaiono q</w:t>
      </w:r>
      <w:r w:rsidR="00B638F8" w:rsidRPr="007D0986">
        <w:rPr>
          <w:rFonts w:ascii="Times New Roman" w:hAnsi="Times New Roman"/>
        </w:rPr>
        <w:t xml:space="preserve">uelle decisioni della Corte che </w:t>
      </w:r>
      <w:r w:rsidRPr="007D0986">
        <w:rPr>
          <w:rFonts w:ascii="Times New Roman" w:hAnsi="Times New Roman"/>
        </w:rPr>
        <w:t>contengono riferimenti ai principi di democrazia e di ordinato governo delle maggioranze</w:t>
      </w:r>
      <w:r w:rsidR="005638F9" w:rsidRPr="007D0986">
        <w:rPr>
          <w:rFonts w:ascii="Times New Roman" w:hAnsi="Times New Roman"/>
        </w:rPr>
        <w:t>.</w:t>
      </w:r>
      <w:r w:rsidRPr="007D0986">
        <w:rPr>
          <w:rStyle w:val="Rimandonotaapidipagina"/>
          <w:rFonts w:ascii="Times New Roman" w:hAnsi="Times New Roman"/>
        </w:rPr>
        <w:footnoteReference w:id="50"/>
      </w:r>
      <w:r w:rsidRPr="007D0986">
        <w:rPr>
          <w:rFonts w:ascii="Times New Roman" w:hAnsi="Times New Roman"/>
          <w:b/>
        </w:rPr>
        <w:t xml:space="preserve"> </w:t>
      </w:r>
      <w:r w:rsidR="005638F9" w:rsidRPr="007D0986">
        <w:rPr>
          <w:rFonts w:ascii="Times New Roman" w:hAnsi="Times New Roman"/>
        </w:rPr>
        <w:t>E</w:t>
      </w:r>
      <w:r w:rsidR="00B638F8" w:rsidRPr="007D0986">
        <w:rPr>
          <w:rFonts w:ascii="Times New Roman" w:hAnsi="Times New Roman"/>
        </w:rPr>
        <w:t>d</w:t>
      </w:r>
      <w:r w:rsidR="005638F9" w:rsidRPr="007D0986">
        <w:rPr>
          <w:rFonts w:ascii="Times New Roman" w:hAnsi="Times New Roman"/>
        </w:rPr>
        <w:t xml:space="preserve"> </w:t>
      </w:r>
      <w:r w:rsidR="00B638F8" w:rsidRPr="007D0986">
        <w:rPr>
          <w:rFonts w:ascii="Times New Roman" w:hAnsi="Times New Roman"/>
        </w:rPr>
        <w:t xml:space="preserve">ancora </w:t>
      </w:r>
      <w:r w:rsidRPr="007D0986">
        <w:rPr>
          <w:rFonts w:ascii="Times New Roman" w:hAnsi="Times New Roman"/>
        </w:rPr>
        <w:t>più convincenti risultano infine quei passaggi che fanno riferimento esplicito alla tutela de</w:t>
      </w:r>
      <w:r w:rsidR="00B638F8" w:rsidRPr="007D0986">
        <w:rPr>
          <w:rFonts w:ascii="Times New Roman" w:hAnsi="Times New Roman"/>
        </w:rPr>
        <w:t>l metodo democratico. Q</w:t>
      </w:r>
      <w:r w:rsidRPr="007D0986">
        <w:rPr>
          <w:rFonts w:ascii="Times New Roman" w:hAnsi="Times New Roman"/>
        </w:rPr>
        <w:t>uesti riferimenti</w:t>
      </w:r>
      <w:r w:rsidR="00B638F8" w:rsidRPr="007D0986">
        <w:rPr>
          <w:rFonts w:ascii="Times New Roman" w:hAnsi="Times New Roman"/>
        </w:rPr>
        <w:t xml:space="preserve"> si trovano</w:t>
      </w:r>
      <w:r w:rsidRPr="007D0986">
        <w:rPr>
          <w:rFonts w:ascii="Times New Roman" w:hAnsi="Times New Roman"/>
        </w:rPr>
        <w:t xml:space="preserve"> in più di un</w:t>
      </w:r>
      <w:r w:rsidR="00673C4D" w:rsidRPr="007D0986">
        <w:rPr>
          <w:rFonts w:ascii="Times New Roman" w:hAnsi="Times New Roman"/>
        </w:rPr>
        <w:t xml:space="preserve">a sentenza, anche se il limite </w:t>
      </w:r>
      <w:r w:rsidRPr="007D0986">
        <w:rPr>
          <w:rFonts w:ascii="Times New Roman" w:hAnsi="Times New Roman"/>
        </w:rPr>
        <w:t>di questo percorso sta nel fatto che questi richiami sono spesso confusi con altri assai meno convincenti</w:t>
      </w:r>
      <w:r w:rsidR="00EB2C94" w:rsidRPr="007D0986">
        <w:rPr>
          <w:rFonts w:ascii="Times New Roman" w:hAnsi="Times New Roman"/>
        </w:rPr>
        <w:t>.</w:t>
      </w:r>
      <w:r w:rsidRPr="007D0986">
        <w:rPr>
          <w:rStyle w:val="Rimandonotaapidipagina"/>
          <w:rFonts w:ascii="Times New Roman" w:hAnsi="Times New Roman"/>
        </w:rPr>
        <w:footnoteReference w:id="51"/>
      </w:r>
      <w:r w:rsidRPr="007D0986">
        <w:rPr>
          <w:rFonts w:ascii="Times New Roman" w:hAnsi="Times New Roman"/>
        </w:rPr>
        <w:t xml:space="preserve"> E questo accade soprattutto nelle decisioni meno recenti.</w:t>
      </w:r>
    </w:p>
    <w:p w:rsidR="00717BF9" w:rsidRDefault="00717BF9" w:rsidP="00C16276">
      <w:pPr>
        <w:widowControl w:val="0"/>
        <w:tabs>
          <w:tab w:val="left" w:pos="3261"/>
        </w:tabs>
        <w:autoSpaceDE w:val="0"/>
        <w:autoSpaceDN w:val="0"/>
        <w:adjustRightInd w:val="0"/>
        <w:ind w:firstLine="227"/>
        <w:jc w:val="both"/>
        <w:rPr>
          <w:rFonts w:ascii="Times New Roman" w:hAnsi="Times New Roman" w:cs="Georgia"/>
          <w:b/>
          <w:szCs w:val="68"/>
        </w:rPr>
      </w:pPr>
    </w:p>
    <w:p w:rsidR="004D1B38" w:rsidRPr="00B561D1" w:rsidRDefault="00532CC4" w:rsidP="00B561D1">
      <w:pPr>
        <w:widowControl w:val="0"/>
        <w:tabs>
          <w:tab w:val="left" w:pos="3261"/>
        </w:tabs>
        <w:autoSpaceDE w:val="0"/>
        <w:autoSpaceDN w:val="0"/>
        <w:adjustRightInd w:val="0"/>
        <w:ind w:firstLine="227"/>
        <w:jc w:val="both"/>
        <w:rPr>
          <w:rFonts w:ascii="Times New Roman" w:hAnsi="Times New Roman" w:cs="Georgia"/>
          <w:b/>
          <w:szCs w:val="68"/>
        </w:rPr>
      </w:pPr>
      <w:r>
        <w:rPr>
          <w:rFonts w:ascii="Times New Roman" w:hAnsi="Times New Roman" w:cs="Georgia"/>
          <w:b/>
          <w:szCs w:val="68"/>
        </w:rPr>
        <w:t>7</w:t>
      </w:r>
      <w:r w:rsidR="004D1B38" w:rsidRPr="007D0986">
        <w:rPr>
          <w:rFonts w:ascii="Times New Roman" w:hAnsi="Times New Roman" w:cs="Georgia"/>
          <w:b/>
          <w:szCs w:val="68"/>
        </w:rPr>
        <w:t xml:space="preserve">. Il metodo democratico. </w:t>
      </w:r>
      <w:r w:rsidR="004D1B38" w:rsidRPr="007D0986">
        <w:rPr>
          <w:rFonts w:ascii="Times New Roman" w:hAnsi="Times New Roman" w:cs="Georgia"/>
          <w:szCs w:val="68"/>
        </w:rPr>
        <w:t>Tra i vari significati che la Corte costituzionale ha voluto comprendere nella nozione di ordine pubblico solo il metodo democratico si può considerare un bene costituzionale, espressamente richiamato in Costituzione, indubbiamente di pari valore e  capace pertanto di limitare l’art.21</w:t>
      </w:r>
      <w:r w:rsidR="004E26EB" w:rsidRPr="007D0986">
        <w:rPr>
          <w:rFonts w:ascii="Times New Roman" w:hAnsi="Times New Roman" w:cs="Georgia"/>
          <w:szCs w:val="68"/>
        </w:rPr>
        <w:t xml:space="preserve"> Cost</w:t>
      </w:r>
      <w:r w:rsidR="004D1B38" w:rsidRPr="007D0986">
        <w:rPr>
          <w:rFonts w:ascii="Times New Roman" w:hAnsi="Times New Roman" w:cs="Georgia"/>
          <w:szCs w:val="68"/>
        </w:rPr>
        <w:t xml:space="preserve">. La nozione è presente nell’art.49 Cost. ed attiene alla c.d materia politica. Il dissenso che ci interessa è essenzialmente </w:t>
      </w:r>
      <w:r w:rsidR="00103251" w:rsidRPr="007D0986">
        <w:rPr>
          <w:rFonts w:ascii="Times New Roman" w:hAnsi="Times New Roman" w:cs="Georgia"/>
          <w:szCs w:val="68"/>
        </w:rPr>
        <w:t>quello: il dissenso di natura politica e ideologica.</w:t>
      </w:r>
      <w:r w:rsidR="004D1B38" w:rsidRPr="007D0986">
        <w:rPr>
          <w:rFonts w:ascii="Times New Roman" w:hAnsi="Times New Roman" w:cs="Georgia"/>
          <w:szCs w:val="68"/>
        </w:rPr>
        <w:t xml:space="preserve"> Il dissenso è quello che attiene e connota il rapporto individuo-autorità, è quello che riveste un contenuto ideale</w:t>
      </w:r>
      <w:r w:rsidR="00D713DE" w:rsidRPr="007D0986">
        <w:rPr>
          <w:rFonts w:ascii="Times New Roman" w:hAnsi="Times New Roman" w:cs="Georgia"/>
          <w:szCs w:val="68"/>
        </w:rPr>
        <w:t>, di pensiero</w:t>
      </w:r>
      <w:r w:rsidR="004D1B38" w:rsidRPr="007D0986">
        <w:rPr>
          <w:rFonts w:ascii="Times New Roman" w:hAnsi="Times New Roman" w:cs="Georgia"/>
          <w:szCs w:val="68"/>
        </w:rPr>
        <w:t xml:space="preserve"> e che si distingue dalle idee e dalle ideologie dominanti. Un paese democratico deve tollerare il più ampio confronto di idee, anche e direi soprattutto di quelle </w:t>
      </w:r>
      <w:r w:rsidR="00D713DE" w:rsidRPr="007D0986">
        <w:rPr>
          <w:rFonts w:ascii="Times New Roman" w:hAnsi="Times New Roman" w:cs="Georgia"/>
          <w:szCs w:val="68"/>
        </w:rPr>
        <w:t xml:space="preserve">più </w:t>
      </w:r>
      <w:r w:rsidR="004D1B38" w:rsidRPr="007D0986">
        <w:rPr>
          <w:rFonts w:ascii="Times New Roman" w:hAnsi="Times New Roman" w:cs="Georgia"/>
          <w:szCs w:val="68"/>
        </w:rPr>
        <w:t>scomode. Il dibattito può avvenire in qualsiasi forma, anche nel modo più aspro e più aggressivo, ma non deve mai minare le radici, l’essenza di quel “metodo democratico”</w:t>
      </w:r>
      <w:r w:rsidR="004D1B38" w:rsidRPr="007D0986">
        <w:rPr>
          <w:rFonts w:ascii="Times New Roman" w:hAnsi="Times New Roman" w:cs="Georgia"/>
          <w:b/>
          <w:szCs w:val="68"/>
        </w:rPr>
        <w:t xml:space="preserve"> </w:t>
      </w:r>
      <w:r w:rsidR="004D1B38" w:rsidRPr="007D0986">
        <w:rPr>
          <w:rFonts w:ascii="Times New Roman" w:hAnsi="Times New Roman" w:cs="Georgia"/>
          <w:szCs w:val="68"/>
        </w:rPr>
        <w:t>che la nostra Costituzione ha posto alla base del dibattito pubblico.</w:t>
      </w:r>
      <w:r w:rsidR="004D1B38" w:rsidRPr="007D0986">
        <w:rPr>
          <w:rFonts w:ascii="Times New Roman" w:hAnsi="Times New Roman" w:cs="Georgia"/>
          <w:szCs w:val="68"/>
          <w:highlight w:val="yellow"/>
        </w:rPr>
        <w:t xml:space="preserve"> </w:t>
      </w:r>
      <w:r w:rsidR="004D1B38" w:rsidRPr="007D0986">
        <w:rPr>
          <w:rFonts w:ascii="Times New Roman" w:hAnsi="Times New Roman" w:cs="Georgia"/>
          <w:szCs w:val="68"/>
        </w:rPr>
        <w:t>Questo</w:t>
      </w:r>
      <w:r w:rsidR="0024584F">
        <w:rPr>
          <w:rFonts w:ascii="Times New Roman" w:hAnsi="Times New Roman" w:cs="Georgia"/>
          <w:szCs w:val="68"/>
        </w:rPr>
        <w:t xml:space="preserve"> valore si può desumere</w:t>
      </w:r>
      <w:r w:rsidR="004D1B38" w:rsidRPr="007D0986">
        <w:rPr>
          <w:rFonts w:ascii="Times New Roman" w:hAnsi="Times New Roman" w:cs="Georgia"/>
          <w:szCs w:val="68"/>
        </w:rPr>
        <w:t xml:space="preserve"> anche dai limiti posti ad un’altra libertà</w:t>
      </w:r>
      <w:r w:rsidR="0024584F">
        <w:rPr>
          <w:rFonts w:ascii="Times New Roman" w:hAnsi="Times New Roman" w:cs="Georgia"/>
          <w:szCs w:val="68"/>
        </w:rPr>
        <w:t>,</w:t>
      </w:r>
      <w:r w:rsidR="004D1B38" w:rsidRPr="007D0986">
        <w:rPr>
          <w:rFonts w:ascii="Times New Roman" w:hAnsi="Times New Roman" w:cs="Georgia"/>
          <w:szCs w:val="68"/>
        </w:rPr>
        <w:t xml:space="preserve"> molto vicina all’attività politica, la libertà di associazione disciplinata nell’art. 18 Cost. Il fatto che oltre alle associazioni segrete, siano vietate quelle che perseguano</w:t>
      </w:r>
      <w:r w:rsidR="0024584F">
        <w:rPr>
          <w:rFonts w:ascii="Times New Roman" w:hAnsi="Times New Roman" w:cs="Georgia"/>
          <w:szCs w:val="68"/>
        </w:rPr>
        <w:t>,</w:t>
      </w:r>
      <w:r w:rsidR="004D1B38" w:rsidRPr="007D0986">
        <w:rPr>
          <w:rFonts w:ascii="Times New Roman" w:hAnsi="Times New Roman" w:cs="Georgia"/>
          <w:szCs w:val="68"/>
        </w:rPr>
        <w:t xml:space="preserve"> anche indirettamente</w:t>
      </w:r>
      <w:r w:rsidR="0024584F">
        <w:rPr>
          <w:rFonts w:ascii="Times New Roman" w:hAnsi="Times New Roman" w:cs="Georgia"/>
          <w:szCs w:val="68"/>
        </w:rPr>
        <w:t>,</w:t>
      </w:r>
      <w:r w:rsidR="004D1B38" w:rsidRPr="007D0986">
        <w:rPr>
          <w:rFonts w:ascii="Times New Roman" w:hAnsi="Times New Roman" w:cs="Georgia"/>
          <w:szCs w:val="68"/>
        </w:rPr>
        <w:t xml:space="preserve"> scopi politici mediante organizzazioni di carattere militare, è emblematico. Attività che separatamente prese sarebbero lecite, vengono vietate se unite insieme, proprio perché si ritiene che la loro commistione metta in pe</w:t>
      </w:r>
      <w:r w:rsidR="00D713DE" w:rsidRPr="007D0986">
        <w:rPr>
          <w:rFonts w:ascii="Times New Roman" w:hAnsi="Times New Roman" w:cs="Georgia"/>
          <w:szCs w:val="68"/>
        </w:rPr>
        <w:t xml:space="preserve">ricolo il metodo democratico </w:t>
      </w:r>
      <w:r w:rsidR="004D1B38" w:rsidRPr="007D0986">
        <w:rPr>
          <w:rFonts w:ascii="Times New Roman" w:hAnsi="Times New Roman" w:cs="Georgia"/>
          <w:szCs w:val="68"/>
        </w:rPr>
        <w:t>(Valastro)</w:t>
      </w:r>
      <w:r w:rsidR="003B43F1" w:rsidRPr="007D0986">
        <w:rPr>
          <w:rFonts w:ascii="Times New Roman" w:hAnsi="Times New Roman" w:cs="Georgia"/>
          <w:szCs w:val="68"/>
        </w:rPr>
        <w:t>.</w:t>
      </w:r>
      <w:r w:rsidR="004D1B38" w:rsidRPr="007D0986">
        <w:rPr>
          <w:rFonts w:ascii="Times New Roman" w:hAnsi="Times New Roman" w:cs="Georgia"/>
          <w:szCs w:val="68"/>
        </w:rPr>
        <w:t xml:space="preserve"> </w:t>
      </w:r>
    </w:p>
    <w:p w:rsidR="004D1B38" w:rsidRPr="007D0986" w:rsidRDefault="004D1B38" w:rsidP="00954FEC">
      <w:pPr>
        <w:widowControl w:val="0"/>
        <w:tabs>
          <w:tab w:val="left" w:pos="3261"/>
        </w:tabs>
        <w:autoSpaceDE w:val="0"/>
        <w:autoSpaceDN w:val="0"/>
        <w:adjustRightInd w:val="0"/>
        <w:ind w:firstLine="227"/>
        <w:jc w:val="both"/>
        <w:rPr>
          <w:rFonts w:ascii="Times New Roman" w:hAnsi="Times New Roman" w:cs="Georgia"/>
          <w:szCs w:val="68"/>
        </w:rPr>
      </w:pPr>
      <w:r w:rsidRPr="007D0986">
        <w:rPr>
          <w:rFonts w:ascii="Times New Roman" w:hAnsi="Times New Roman" w:cs="Georgia"/>
          <w:szCs w:val="68"/>
        </w:rPr>
        <w:t>Il metod</w:t>
      </w:r>
      <w:r w:rsidR="004E26EB" w:rsidRPr="007D0986">
        <w:rPr>
          <w:rFonts w:ascii="Times New Roman" w:hAnsi="Times New Roman" w:cs="Georgia"/>
          <w:szCs w:val="68"/>
        </w:rPr>
        <w:t xml:space="preserve">o democratico fa riferimento ad </w:t>
      </w:r>
      <w:r w:rsidRPr="007D0986">
        <w:rPr>
          <w:rFonts w:ascii="Times New Roman" w:hAnsi="Times New Roman" w:cs="Georgia"/>
          <w:szCs w:val="68"/>
        </w:rPr>
        <w:t xml:space="preserve">un altro principio costituzionale fondamentale: quello del pluralismo politico che costituisce un altro pilastro della nostra forma di stato. Il principio pluralistico costituisce tra l’altro </w:t>
      </w:r>
      <w:r w:rsidR="004E26EB" w:rsidRPr="007D0986">
        <w:rPr>
          <w:rFonts w:ascii="Times New Roman" w:hAnsi="Times New Roman" w:cs="Georgia"/>
          <w:szCs w:val="68"/>
        </w:rPr>
        <w:t xml:space="preserve">la </w:t>
      </w:r>
      <w:r w:rsidRPr="007D0986">
        <w:rPr>
          <w:rFonts w:ascii="Times New Roman" w:hAnsi="Times New Roman" w:cs="Georgia"/>
          <w:szCs w:val="68"/>
        </w:rPr>
        <w:t xml:space="preserve">struttura portante dell’art.21 </w:t>
      </w:r>
      <w:r w:rsidR="004E26EB" w:rsidRPr="007D0986">
        <w:rPr>
          <w:rFonts w:ascii="Times New Roman" w:hAnsi="Times New Roman" w:cs="Georgia"/>
          <w:szCs w:val="68"/>
        </w:rPr>
        <w:t>Cost</w:t>
      </w:r>
      <w:r w:rsidRPr="007D0986">
        <w:rPr>
          <w:rFonts w:ascii="Times New Roman" w:hAnsi="Times New Roman" w:cs="Georgia"/>
          <w:szCs w:val="68"/>
        </w:rPr>
        <w:t>. La Corte co</w:t>
      </w:r>
      <w:r w:rsidR="004E26EB" w:rsidRPr="007D0986">
        <w:rPr>
          <w:rFonts w:ascii="Times New Roman" w:hAnsi="Times New Roman" w:cs="Georgia"/>
          <w:szCs w:val="68"/>
        </w:rPr>
        <w:t xml:space="preserve">stituzionale l’ha </w:t>
      </w:r>
      <w:r w:rsidR="00122FD8" w:rsidRPr="007D0986">
        <w:rPr>
          <w:rFonts w:ascii="Times New Roman" w:hAnsi="Times New Roman" w:cs="Georgia"/>
          <w:szCs w:val="68"/>
        </w:rPr>
        <w:t xml:space="preserve">sottolineato </w:t>
      </w:r>
      <w:r w:rsidRPr="007D0986">
        <w:rPr>
          <w:rFonts w:ascii="Times New Roman" w:hAnsi="Times New Roman" w:cs="Georgia"/>
          <w:szCs w:val="68"/>
        </w:rPr>
        <w:t xml:space="preserve">in </w:t>
      </w:r>
      <w:r w:rsidR="004E26EB" w:rsidRPr="007D0986">
        <w:rPr>
          <w:rFonts w:ascii="Times New Roman" w:hAnsi="Times New Roman" w:cs="Georgia"/>
          <w:szCs w:val="68"/>
        </w:rPr>
        <w:t xml:space="preserve">alcune sue </w:t>
      </w:r>
      <w:r w:rsidRPr="007D0986">
        <w:rPr>
          <w:rFonts w:ascii="Times New Roman" w:hAnsi="Times New Roman" w:cs="Georgia"/>
          <w:szCs w:val="68"/>
        </w:rPr>
        <w:t>importanti decisioni</w:t>
      </w:r>
      <w:r w:rsidR="00945379" w:rsidRPr="007D0986">
        <w:rPr>
          <w:rFonts w:ascii="Times New Roman" w:hAnsi="Times New Roman" w:cs="Georgia"/>
          <w:szCs w:val="68"/>
        </w:rPr>
        <w:t xml:space="preserve"> (n.153/1987)</w:t>
      </w:r>
      <w:r w:rsidR="00122FD8" w:rsidRPr="007D0986">
        <w:rPr>
          <w:rFonts w:ascii="Times New Roman" w:hAnsi="Times New Roman" w:cs="Georgia"/>
          <w:szCs w:val="68"/>
        </w:rPr>
        <w:t>.</w:t>
      </w:r>
      <w:r w:rsidR="00945379" w:rsidRPr="007D0986">
        <w:rPr>
          <w:rFonts w:ascii="Times New Roman" w:hAnsi="Times New Roman" w:cs="Georgia"/>
          <w:szCs w:val="68"/>
        </w:rPr>
        <w:t xml:space="preserve"> </w:t>
      </w:r>
      <w:r w:rsidRPr="007D0986">
        <w:rPr>
          <w:rFonts w:ascii="Times New Roman" w:hAnsi="Times New Roman" w:cs="Georgia"/>
          <w:szCs w:val="68"/>
        </w:rPr>
        <w:t>L’unica eccezione costituzionalmente prevista a questa impostazione è quella che ha per oggetto il divieto di ricostituzione del partito fascista ai sensi della XII disposizione transitoria della Costituzione. Da questa disposizione potrebbero scaturire anche limiti ulteriori nei confronti di manifestazioni del pensiero</w:t>
      </w:r>
      <w:r w:rsidR="003B43F1" w:rsidRPr="007D0986">
        <w:rPr>
          <w:rFonts w:ascii="Times New Roman" w:hAnsi="Times New Roman" w:cs="Georgia"/>
          <w:szCs w:val="68"/>
        </w:rPr>
        <w:t>.</w:t>
      </w:r>
    </w:p>
    <w:p w:rsidR="004D1B38" w:rsidRPr="007D0986" w:rsidRDefault="004D1B38" w:rsidP="00954FEC">
      <w:pPr>
        <w:widowControl w:val="0"/>
        <w:tabs>
          <w:tab w:val="left" w:pos="3261"/>
        </w:tabs>
        <w:autoSpaceDE w:val="0"/>
        <w:autoSpaceDN w:val="0"/>
        <w:adjustRightInd w:val="0"/>
        <w:ind w:firstLine="227"/>
        <w:jc w:val="both"/>
        <w:rPr>
          <w:rFonts w:ascii="Times New Roman" w:hAnsi="Times New Roman" w:cs="Georgia"/>
          <w:szCs w:val="68"/>
        </w:rPr>
      </w:pPr>
      <w:r w:rsidRPr="007D0986">
        <w:rPr>
          <w:rFonts w:ascii="Times New Roman" w:hAnsi="Times New Roman" w:cs="Georgia"/>
          <w:szCs w:val="68"/>
        </w:rPr>
        <w:t xml:space="preserve">Per il resto il dibattito politico può essere anche estremamente aspro, senza esclusione di colpi. Il contrasto politico ideologico non può prevedere limitazioni tematiche e riguardare particolari modalità espressive.  Le varie opinioni, come diceva Esposito, si bilanceranno tra di loro. Nessuno potrà appellarsi ad una verità ufficiale rispetto alla quale si deve prestare obbedienza, nessuno potrà invocare una delle tante nozioni di  ordine pubblico ideale che in definitiva rappresenta </w:t>
      </w:r>
      <w:r w:rsidR="00D320D1" w:rsidRPr="007D0986">
        <w:rPr>
          <w:rFonts w:ascii="Times New Roman" w:hAnsi="Times New Roman" w:cs="Georgia"/>
          <w:szCs w:val="68"/>
        </w:rPr>
        <w:t>l’ideologia politica dominante.</w:t>
      </w:r>
      <w:r w:rsidRPr="007D0986">
        <w:rPr>
          <w:rFonts w:ascii="Times New Roman" w:hAnsi="Times New Roman" w:cs="Georgia"/>
          <w:szCs w:val="68"/>
        </w:rPr>
        <w:t xml:space="preserve"> Lo stesso valore della tranquillità e della sicurezza pubblica sono richiamati in altre norme costituzionali sulle libertà (gli art.16 e 17 Cost. sulla libertà di circolazione e di  riunione) e in quei casi possono essere pacificamente applicate. Sarebbe assurd</w:t>
      </w:r>
      <w:r w:rsidR="00B90C1A" w:rsidRPr="007D0986">
        <w:rPr>
          <w:rFonts w:ascii="Times New Roman" w:hAnsi="Times New Roman" w:cs="Georgia"/>
          <w:szCs w:val="68"/>
        </w:rPr>
        <w:t>o e incoerente reintrodurre dal</w:t>
      </w:r>
      <w:r w:rsidRPr="007D0986">
        <w:rPr>
          <w:rFonts w:ascii="Times New Roman" w:hAnsi="Times New Roman" w:cs="Georgia"/>
          <w:szCs w:val="68"/>
        </w:rPr>
        <w:t xml:space="preserve">la finestra ciò che è stato fatto uscire dalla porta. </w:t>
      </w:r>
    </w:p>
    <w:p w:rsidR="004D1B38" w:rsidRPr="007D0986" w:rsidRDefault="004D1B38" w:rsidP="00954FEC">
      <w:pPr>
        <w:widowControl w:val="0"/>
        <w:tabs>
          <w:tab w:val="left" w:pos="3261"/>
        </w:tabs>
        <w:autoSpaceDE w:val="0"/>
        <w:autoSpaceDN w:val="0"/>
        <w:adjustRightInd w:val="0"/>
        <w:ind w:firstLine="227"/>
        <w:jc w:val="both"/>
        <w:rPr>
          <w:rFonts w:ascii="Times New Roman" w:hAnsi="Times New Roman" w:cs="Georgia"/>
          <w:szCs w:val="68"/>
        </w:rPr>
      </w:pPr>
      <w:r w:rsidRPr="007D0986">
        <w:rPr>
          <w:rFonts w:ascii="Times New Roman" w:hAnsi="Times New Roman" w:cs="Georgia"/>
          <w:szCs w:val="68"/>
        </w:rPr>
        <w:t>Il richiamo all’ordinamento democratico che compare in alcune sentenze della Corte costituzionale, anche se presenta qualche assonanza terminologica, con il metodo democratico, è invece concetto molto diverso da questo perché evoca un fine complessivo cui concorre anche la libertà di pensiero, come altre libertà, ma non può in alcun caso essere concepito come limite alle stesse a meno di evocare pericolosi riferimenti a visioni funzionalistiche.Lo stesso prestigio delle istituzioni valore, anch’esso evocato in decisioni della Consulta a proposito di alcuni reati di opinione ancora vigenti, è valore che è difficile t</w:t>
      </w:r>
      <w:r w:rsidR="00D320D1" w:rsidRPr="007D0986">
        <w:rPr>
          <w:rFonts w:ascii="Times New Roman" w:hAnsi="Times New Roman" w:cs="Georgia"/>
          <w:szCs w:val="68"/>
        </w:rPr>
        <w:t>rovare espresso in Costituzione.</w:t>
      </w:r>
      <w:r w:rsidRPr="007D0986">
        <w:rPr>
          <w:rFonts w:ascii="Times New Roman" w:hAnsi="Times New Roman" w:cs="Georgia"/>
          <w:szCs w:val="68"/>
        </w:rPr>
        <w:t xml:space="preserve"> </w:t>
      </w:r>
      <w:r w:rsidR="00D320D1" w:rsidRPr="007D0986">
        <w:rPr>
          <w:rFonts w:ascii="Times New Roman" w:hAnsi="Times New Roman" w:cs="Georgia"/>
          <w:szCs w:val="68"/>
        </w:rPr>
        <w:t>E’</w:t>
      </w:r>
      <w:r w:rsidRPr="007D0986">
        <w:rPr>
          <w:rFonts w:ascii="Times New Roman" w:hAnsi="Times New Roman" w:cs="Georgia"/>
          <w:szCs w:val="68"/>
        </w:rPr>
        <w:t xml:space="preserve"> difficile </w:t>
      </w:r>
      <w:r w:rsidR="00D320D1" w:rsidRPr="007D0986">
        <w:rPr>
          <w:rFonts w:ascii="Times New Roman" w:hAnsi="Times New Roman" w:cs="Georgia"/>
          <w:szCs w:val="68"/>
        </w:rPr>
        <w:t>anche desumerlo o ricondurlo</w:t>
      </w:r>
      <w:r w:rsidRPr="007D0986">
        <w:rPr>
          <w:rFonts w:ascii="Times New Roman" w:hAnsi="Times New Roman" w:cs="Georgia"/>
          <w:szCs w:val="68"/>
        </w:rPr>
        <w:t xml:space="preserve"> al dovere di fedelta’ della generalità dei cittadini</w:t>
      </w:r>
      <w:r w:rsidR="00D320D1" w:rsidRPr="007D0986">
        <w:rPr>
          <w:rFonts w:ascii="Times New Roman" w:hAnsi="Times New Roman" w:cs="Georgia"/>
          <w:szCs w:val="68"/>
        </w:rPr>
        <w:t>. Non si tratta di un dovere che possa impedire la libertà di espressione che soprattutto deve dirigersi e in senso critico verso le istituzioni rappresentative. Si tratta di un valore incompatibile con le regole di una moderna società democratica. Molti spinti in questo senso possono trarsi dalla giurisprudenza della Corte EDU.</w:t>
      </w:r>
      <w:r w:rsidRPr="007D0986">
        <w:rPr>
          <w:rFonts w:ascii="Times New Roman" w:hAnsi="Times New Roman" w:cs="Georgia"/>
          <w:szCs w:val="68"/>
        </w:rPr>
        <w:t xml:space="preserve"> </w:t>
      </w:r>
    </w:p>
    <w:p w:rsidR="004D1B38" w:rsidRPr="007D0986" w:rsidRDefault="004D1B38" w:rsidP="00954FEC">
      <w:pPr>
        <w:widowControl w:val="0"/>
        <w:tabs>
          <w:tab w:val="left" w:pos="3261"/>
        </w:tabs>
        <w:autoSpaceDE w:val="0"/>
        <w:autoSpaceDN w:val="0"/>
        <w:adjustRightInd w:val="0"/>
        <w:ind w:firstLine="227"/>
        <w:jc w:val="both"/>
        <w:rPr>
          <w:rFonts w:ascii="Times New Roman" w:hAnsi="Times New Roman" w:cs="Georgia"/>
          <w:szCs w:val="68"/>
        </w:rPr>
      </w:pPr>
      <w:r w:rsidRPr="007D0986">
        <w:rPr>
          <w:rFonts w:ascii="Times New Roman" w:hAnsi="Times New Roman" w:cs="Georgia"/>
          <w:szCs w:val="68"/>
        </w:rPr>
        <w:t xml:space="preserve">L’unico limite che deriva dal rispetto del metodo democratico è rappresentato dunque dalla violenza. Questa è totalmente bandita dalla lotta politica.Su questo discrimine si giocano in astratto e in concreto le fattispecie che riguardano possibili reati di opinione.A questo proposito possono aiutare i canoni elaborati dalla giurisprudenza costituzionale ed ordinaria. </w:t>
      </w:r>
    </w:p>
    <w:p w:rsidR="00194E53" w:rsidRDefault="004D1B38" w:rsidP="00C3096C">
      <w:pPr>
        <w:widowControl w:val="0"/>
        <w:tabs>
          <w:tab w:val="left" w:pos="3261"/>
        </w:tabs>
        <w:autoSpaceDE w:val="0"/>
        <w:autoSpaceDN w:val="0"/>
        <w:adjustRightInd w:val="0"/>
        <w:ind w:firstLine="227"/>
        <w:jc w:val="both"/>
        <w:rPr>
          <w:rFonts w:ascii="Times New Roman" w:hAnsi="Times New Roman" w:cs="Georgia"/>
          <w:szCs w:val="68"/>
        </w:rPr>
      </w:pPr>
      <w:r w:rsidRPr="007D0986">
        <w:rPr>
          <w:rFonts w:ascii="Times New Roman" w:hAnsi="Times New Roman" w:cs="Georgia"/>
          <w:szCs w:val="68"/>
        </w:rPr>
        <w:t>Ragionevolezza e proporzionalità innanzitutto per giudicare in astratto l’ammissibilità di determinate fattispecie di reato e qui rinvio al grande dibattito che dottrina e giurisprudenza hanno costruito intorno alla figura dell’istigazione.Pericolo chiaro e immediato secondo anche i canoni della giurisprudenza americana per chi giudica in concreto l’ammissibilità di un determinato comportamento</w:t>
      </w:r>
      <w:r w:rsidRPr="007D0986">
        <w:rPr>
          <w:rStyle w:val="Rimandonotaapidipagina"/>
          <w:rFonts w:ascii="Times New Roman" w:hAnsi="Times New Roman" w:cs="Georgia"/>
          <w:szCs w:val="68"/>
        </w:rPr>
        <w:footnoteReference w:id="52"/>
      </w:r>
      <w:r w:rsidRPr="007D0986">
        <w:rPr>
          <w:rFonts w:ascii="Times New Roman" w:hAnsi="Times New Roman" w:cs="Georgia"/>
          <w:szCs w:val="68"/>
        </w:rPr>
        <w:t xml:space="preserve">. Il criterio del </w:t>
      </w:r>
      <w:r w:rsidRPr="007D0986">
        <w:rPr>
          <w:rFonts w:ascii="Times New Roman" w:hAnsi="Times New Roman" w:cs="Georgia"/>
          <w:i/>
          <w:szCs w:val="68"/>
        </w:rPr>
        <w:t>clear and present danger</w:t>
      </w:r>
      <w:r w:rsidRPr="007D0986">
        <w:rPr>
          <w:rFonts w:ascii="Times New Roman" w:hAnsi="Times New Roman" w:cs="Georgia"/>
          <w:szCs w:val="68"/>
        </w:rPr>
        <w:t xml:space="preserve"> si basa sul presupposto che il pensiero non può essere considerato in sé pericoloso e può essere vietato solo a causa del pericolo concreto e in dipendenza del contesto</w:t>
      </w:r>
      <w:r w:rsidRPr="007D0986">
        <w:rPr>
          <w:rStyle w:val="Rimandonotaapidipagina"/>
          <w:rFonts w:ascii="Times New Roman" w:hAnsi="Times New Roman" w:cs="Georgia"/>
          <w:szCs w:val="68"/>
        </w:rPr>
        <w:footnoteReference w:id="53"/>
      </w:r>
      <w:r w:rsidRPr="007D0986">
        <w:rPr>
          <w:rFonts w:ascii="Times New Roman" w:hAnsi="Times New Roman" w:cs="Georgia"/>
          <w:szCs w:val="68"/>
        </w:rPr>
        <w:t xml:space="preserve">. </w:t>
      </w:r>
      <w:r w:rsidR="006F2E8E" w:rsidRPr="007D0986">
        <w:rPr>
          <w:rFonts w:ascii="Times New Roman" w:hAnsi="Times New Roman" w:cs="Georgia"/>
          <w:szCs w:val="68"/>
        </w:rPr>
        <w:t>Ancora una volta il rinvio è alla giurisprudenza della CEDU.</w:t>
      </w:r>
      <w:r w:rsidR="007D338A" w:rsidRPr="007D0986">
        <w:rPr>
          <w:rFonts w:ascii="Times New Roman" w:hAnsi="Times New Roman" w:cs="Georgia"/>
          <w:szCs w:val="68"/>
        </w:rPr>
        <w:t xml:space="preserve"> Lo </w:t>
      </w:r>
      <w:r w:rsidRPr="007D0986">
        <w:rPr>
          <w:rFonts w:ascii="Times New Roman" w:hAnsi="Times New Roman" w:cs="Georgia"/>
          <w:szCs w:val="68"/>
        </w:rPr>
        <w:t>spostamento della responsabilità del giudizio essenzialmente sul magistrato, come spesso ha fatto la Corte con le sue sentenze interpretative, non è esente da rischi e deresponsabilizza troppo il legislatore.Questa impostazione rende evidente il fatto che la manifestazione del pensiero in quanto tale (il discorso si riferisce essenzialmente alla nozione di propaganda ed anche a quella dell’apologia)  difficilmente potrà configurarsi come atto di violenza.</w:t>
      </w:r>
      <w:r w:rsidRPr="007D0986">
        <w:rPr>
          <w:rStyle w:val="Rimandonotaapidipagina"/>
          <w:rFonts w:ascii="Times New Roman" w:hAnsi="Times New Roman" w:cs="Georgia"/>
          <w:szCs w:val="68"/>
        </w:rPr>
        <w:footnoteReference w:id="54"/>
      </w:r>
    </w:p>
    <w:p w:rsidR="004D1B38" w:rsidRPr="00C3096C" w:rsidRDefault="004D1B38" w:rsidP="00C3096C">
      <w:pPr>
        <w:widowControl w:val="0"/>
        <w:tabs>
          <w:tab w:val="left" w:pos="3261"/>
        </w:tabs>
        <w:autoSpaceDE w:val="0"/>
        <w:autoSpaceDN w:val="0"/>
        <w:adjustRightInd w:val="0"/>
        <w:ind w:firstLine="227"/>
        <w:jc w:val="both"/>
        <w:rPr>
          <w:rFonts w:ascii="Times New Roman" w:hAnsi="Times New Roman" w:cs="Georgia"/>
          <w:szCs w:val="68"/>
        </w:rPr>
      </w:pPr>
    </w:p>
    <w:p w:rsidR="004D1B38" w:rsidRPr="0014338C" w:rsidRDefault="00532CC4" w:rsidP="0014338C">
      <w:pPr>
        <w:widowControl w:val="0"/>
        <w:tabs>
          <w:tab w:val="left" w:pos="3261"/>
        </w:tabs>
        <w:autoSpaceDE w:val="0"/>
        <w:autoSpaceDN w:val="0"/>
        <w:adjustRightInd w:val="0"/>
        <w:ind w:firstLine="227"/>
        <w:jc w:val="both"/>
        <w:rPr>
          <w:rFonts w:ascii="Times New Roman" w:hAnsi="Times New Roman" w:cs="Georgia"/>
          <w:szCs w:val="68"/>
        </w:rPr>
      </w:pPr>
      <w:r>
        <w:rPr>
          <w:rFonts w:ascii="Times New Roman" w:hAnsi="Times New Roman" w:cs="Georgia"/>
          <w:b/>
          <w:szCs w:val="68"/>
        </w:rPr>
        <w:t>8</w:t>
      </w:r>
      <w:r w:rsidR="004D1B38" w:rsidRPr="007D0986">
        <w:rPr>
          <w:rFonts w:ascii="Times New Roman" w:hAnsi="Times New Roman" w:cs="Georgia"/>
          <w:b/>
          <w:szCs w:val="68"/>
        </w:rPr>
        <w:t>. Conclusioni</w:t>
      </w:r>
      <w:r w:rsidR="00954FEC" w:rsidRPr="007D0986">
        <w:rPr>
          <w:rFonts w:ascii="Times New Roman" w:hAnsi="Times New Roman" w:cs="Georgia"/>
          <w:b/>
          <w:szCs w:val="68"/>
        </w:rPr>
        <w:t xml:space="preserve">. </w:t>
      </w:r>
      <w:r w:rsidR="004D1B38" w:rsidRPr="007D0986">
        <w:rPr>
          <w:rFonts w:ascii="Times New Roman" w:hAnsi="Times New Roman" w:cs="Georgia"/>
          <w:szCs w:val="68"/>
        </w:rPr>
        <w:t>Non è facile tracciare delle conclusioni, ma è necessario farlo. Il problema dei reati di opinione, di quei reati che si sostanziano in manifestazioni del pensiero, pur dopo gli interventi disordinati compiuti dal legislatore una decina di anni fa, resta  un problema più che mai aperto.Dalla soluzione che si saprà offrire a questo problema discende un indicatore significativo sul carattere più o meno democratico del nostro ordinamento.</w:t>
      </w:r>
    </w:p>
    <w:p w:rsidR="004D1B38" w:rsidRPr="007D0986" w:rsidRDefault="004D1B38" w:rsidP="00954FEC">
      <w:pPr>
        <w:widowControl w:val="0"/>
        <w:tabs>
          <w:tab w:val="left" w:pos="3261"/>
        </w:tabs>
        <w:autoSpaceDE w:val="0"/>
        <w:autoSpaceDN w:val="0"/>
        <w:adjustRightInd w:val="0"/>
        <w:ind w:firstLine="227"/>
        <w:jc w:val="both"/>
        <w:rPr>
          <w:rFonts w:ascii="Times New Roman" w:hAnsi="Times New Roman" w:cs="Georgia"/>
          <w:szCs w:val="68"/>
        </w:rPr>
      </w:pPr>
      <w:r w:rsidRPr="007D0986">
        <w:rPr>
          <w:rFonts w:ascii="Times New Roman" w:hAnsi="Times New Roman" w:cs="Georgia"/>
          <w:szCs w:val="68"/>
        </w:rPr>
        <w:t>Una delle ragioni che ha</w:t>
      </w:r>
      <w:r w:rsidR="00CC612F">
        <w:rPr>
          <w:rFonts w:ascii="Times New Roman" w:hAnsi="Times New Roman" w:cs="Georgia"/>
          <w:szCs w:val="68"/>
        </w:rPr>
        <w:t>nno</w:t>
      </w:r>
      <w:r w:rsidRPr="007D0986">
        <w:rPr>
          <w:rFonts w:ascii="Times New Roman" w:hAnsi="Times New Roman" w:cs="Georgia"/>
          <w:szCs w:val="68"/>
        </w:rPr>
        <w:t xml:space="preserve"> </w:t>
      </w:r>
      <w:r w:rsidR="00F87536">
        <w:rPr>
          <w:rFonts w:ascii="Times New Roman" w:hAnsi="Times New Roman" w:cs="Georgia"/>
          <w:szCs w:val="68"/>
        </w:rPr>
        <w:t>complicato</w:t>
      </w:r>
      <w:r w:rsidR="00B5484A">
        <w:rPr>
          <w:rFonts w:ascii="Times New Roman" w:hAnsi="Times New Roman" w:cs="Georgia"/>
          <w:szCs w:val="68"/>
        </w:rPr>
        <w:t xml:space="preserve"> </w:t>
      </w:r>
      <w:r w:rsidRPr="007D0986">
        <w:rPr>
          <w:rFonts w:ascii="Times New Roman" w:hAnsi="Times New Roman" w:cs="Georgia"/>
          <w:szCs w:val="68"/>
        </w:rPr>
        <w:t xml:space="preserve">le cose </w:t>
      </w:r>
      <w:r w:rsidR="00B5484A">
        <w:rPr>
          <w:rFonts w:ascii="Times New Roman" w:hAnsi="Times New Roman" w:cs="Georgia"/>
          <w:szCs w:val="68"/>
        </w:rPr>
        <w:t xml:space="preserve">sono state </w:t>
      </w:r>
      <w:r w:rsidRPr="007D0986">
        <w:rPr>
          <w:rFonts w:ascii="Times New Roman" w:hAnsi="Times New Roman" w:cs="Georgia"/>
          <w:szCs w:val="68"/>
        </w:rPr>
        <w:t xml:space="preserve">quelle </w:t>
      </w:r>
      <w:r w:rsidR="00B5484A">
        <w:rPr>
          <w:rFonts w:ascii="Times New Roman" w:hAnsi="Times New Roman" w:cs="Georgia"/>
          <w:szCs w:val="68"/>
        </w:rPr>
        <w:t>decisioni</w:t>
      </w:r>
      <w:r w:rsidRPr="007D0986">
        <w:rPr>
          <w:rFonts w:ascii="Times New Roman" w:hAnsi="Times New Roman" w:cs="Georgia"/>
          <w:szCs w:val="68"/>
        </w:rPr>
        <w:t xml:space="preserve"> giurisprudenziali che hanno sostenuto una sosta</w:t>
      </w:r>
      <w:r w:rsidR="00F87536">
        <w:rPr>
          <w:rFonts w:ascii="Times New Roman" w:hAnsi="Times New Roman" w:cs="Georgia"/>
          <w:szCs w:val="68"/>
        </w:rPr>
        <w:t xml:space="preserve">nziale “continuità” di visioni </w:t>
      </w:r>
      <w:r w:rsidRPr="007D0986">
        <w:rPr>
          <w:rFonts w:ascii="Times New Roman" w:hAnsi="Times New Roman" w:cs="Georgia"/>
          <w:szCs w:val="68"/>
        </w:rPr>
        <w:t>tra alcune “categorie” dello Stato liberale, di quello fascista ed infine di quello repubblicano. Questa visione ha, diciamo così, “tranquillizzato” buona parte del pensiero prevalente.</w:t>
      </w:r>
      <w:r w:rsidR="00F87536">
        <w:rPr>
          <w:rFonts w:ascii="Times New Roman" w:hAnsi="Times New Roman" w:cs="Georgia"/>
          <w:szCs w:val="68"/>
        </w:rPr>
        <w:t xml:space="preserve"> Un’altra ragione,</w:t>
      </w:r>
      <w:r w:rsidRPr="007D0986">
        <w:rPr>
          <w:rFonts w:ascii="Times New Roman" w:hAnsi="Times New Roman" w:cs="Georgia"/>
          <w:szCs w:val="68"/>
        </w:rPr>
        <w:t>indubbiamente collegata, discende dall’atteggiamento della Corte costituzionale che ha voluto considerare la scivolosa nozione di ordine pubblico come un limite generale alla libertà di manifestazione del pensiero. L’andamento a dir poco oscillante della stessa giurisprudenza ha complicato ulteriormente le cose.</w:t>
      </w:r>
    </w:p>
    <w:p w:rsidR="004D1B38" w:rsidRPr="007D0986" w:rsidRDefault="004D1B38" w:rsidP="00954FEC">
      <w:pPr>
        <w:widowControl w:val="0"/>
        <w:tabs>
          <w:tab w:val="left" w:pos="3261"/>
        </w:tabs>
        <w:autoSpaceDE w:val="0"/>
        <w:autoSpaceDN w:val="0"/>
        <w:adjustRightInd w:val="0"/>
        <w:ind w:firstLine="227"/>
        <w:jc w:val="both"/>
        <w:rPr>
          <w:rFonts w:ascii="Times New Roman" w:hAnsi="Times New Roman" w:cs="Georgia"/>
          <w:szCs w:val="68"/>
        </w:rPr>
      </w:pPr>
      <w:r w:rsidRPr="007D0986">
        <w:rPr>
          <w:rFonts w:ascii="Times New Roman" w:hAnsi="Times New Roman" w:cs="Georgia"/>
          <w:szCs w:val="68"/>
        </w:rPr>
        <w:t xml:space="preserve">L’aver estratto, come un prestigiatore dal cilindro dell’ordine pubblico, un interminabile florilegio di concetti (pace sociale, civile convivenza, tranquillità pubblica, sicurezza pubblica, incolumità pubblica, ordine legale, morale pubblica, ordine democratico, ordine economico, ordine pubblico costituzionale ideale o materiale </w:t>
      </w:r>
      <w:r w:rsidR="00194E53">
        <w:rPr>
          <w:rFonts w:ascii="Times New Roman" w:hAnsi="Times New Roman" w:cs="Georgia"/>
          <w:szCs w:val="68"/>
        </w:rPr>
        <w:t>ecc</w:t>
      </w:r>
      <w:r w:rsidRPr="007D0986">
        <w:rPr>
          <w:rFonts w:ascii="Times New Roman" w:hAnsi="Times New Roman" w:cs="Georgia"/>
          <w:szCs w:val="68"/>
        </w:rPr>
        <w:t xml:space="preserve">) ha finito anche con il disorientare la dottrina. </w:t>
      </w:r>
      <w:r w:rsidR="00A13D11" w:rsidRPr="007D0986">
        <w:rPr>
          <w:rFonts w:ascii="Times New Roman" w:hAnsi="Times New Roman" w:cs="Georgia"/>
          <w:szCs w:val="68"/>
        </w:rPr>
        <w:t>A</w:t>
      </w:r>
      <w:r w:rsidRPr="007D0986">
        <w:rPr>
          <w:rFonts w:ascii="Times New Roman" w:hAnsi="Times New Roman" w:cs="Georgia"/>
          <w:szCs w:val="68"/>
        </w:rPr>
        <w:t>ll’Università</w:t>
      </w:r>
      <w:r w:rsidR="00A13D11" w:rsidRPr="007D0986">
        <w:rPr>
          <w:rFonts w:ascii="Times New Roman" w:hAnsi="Times New Roman" w:cs="Georgia"/>
          <w:szCs w:val="68"/>
        </w:rPr>
        <w:t xml:space="preserve"> ci i</w:t>
      </w:r>
      <w:r w:rsidR="00716105" w:rsidRPr="007D0986">
        <w:rPr>
          <w:rFonts w:ascii="Times New Roman" w:hAnsi="Times New Roman" w:cs="Georgia"/>
          <w:szCs w:val="68"/>
        </w:rPr>
        <w:t>n</w:t>
      </w:r>
      <w:r w:rsidR="00A13D11" w:rsidRPr="007D0986">
        <w:rPr>
          <w:rFonts w:ascii="Times New Roman" w:hAnsi="Times New Roman" w:cs="Georgia"/>
          <w:szCs w:val="68"/>
        </w:rPr>
        <w:t>segnavano</w:t>
      </w:r>
      <w:r w:rsidR="00194E53">
        <w:rPr>
          <w:rFonts w:ascii="Times New Roman" w:hAnsi="Times New Roman" w:cs="Georgia"/>
          <w:szCs w:val="68"/>
        </w:rPr>
        <w:t xml:space="preserve"> (</w:t>
      </w:r>
      <w:r w:rsidR="005A5E58">
        <w:rPr>
          <w:rFonts w:ascii="Times New Roman" w:hAnsi="Times New Roman" w:cs="Georgia"/>
          <w:szCs w:val="68"/>
        </w:rPr>
        <w:t xml:space="preserve">Andrioli) </w:t>
      </w:r>
      <w:r w:rsidRPr="007D0986">
        <w:rPr>
          <w:rFonts w:ascii="Times New Roman" w:hAnsi="Times New Roman" w:cs="Georgia"/>
          <w:szCs w:val="68"/>
        </w:rPr>
        <w:t>che qu</w:t>
      </w:r>
      <w:r w:rsidR="00716105" w:rsidRPr="007D0986">
        <w:rPr>
          <w:rFonts w:ascii="Times New Roman" w:hAnsi="Times New Roman" w:cs="Georgia"/>
          <w:szCs w:val="68"/>
        </w:rPr>
        <w:t>ando un avvocato ricorre a molte, a troppo</w:t>
      </w:r>
      <w:r w:rsidRPr="007D0986">
        <w:rPr>
          <w:rFonts w:ascii="Times New Roman" w:hAnsi="Times New Roman" w:cs="Georgia"/>
          <w:szCs w:val="68"/>
        </w:rPr>
        <w:t xml:space="preserve"> argomentazioni diverse non è più forte, ma </w:t>
      </w:r>
      <w:r w:rsidR="00716105" w:rsidRPr="007D0986">
        <w:rPr>
          <w:rFonts w:ascii="Times New Roman" w:hAnsi="Times New Roman" w:cs="Georgia"/>
          <w:szCs w:val="68"/>
        </w:rPr>
        <w:t xml:space="preserve">decisamente </w:t>
      </w:r>
      <w:r w:rsidRPr="007D0986">
        <w:rPr>
          <w:rFonts w:ascii="Times New Roman" w:hAnsi="Times New Roman" w:cs="Georgia"/>
          <w:szCs w:val="68"/>
        </w:rPr>
        <w:t>più debole.Sembra paradossale ma nel 2015 noi continuiamo a mantenere nel nostro codice penale una contravvenzione che punisce la diffusione di “notizie false, esagerate e tendenziose”. So bene che questo non è l’esempio più importante che si potrebbe fare</w:t>
      </w:r>
      <w:r w:rsidR="00612C79" w:rsidRPr="007D0986">
        <w:rPr>
          <w:rFonts w:ascii="Times New Roman" w:hAnsi="Times New Roman" w:cs="Georgia"/>
          <w:szCs w:val="68"/>
        </w:rPr>
        <w:t xml:space="preserve"> in questo momento</w:t>
      </w:r>
      <w:r w:rsidRPr="007D0986">
        <w:rPr>
          <w:rFonts w:ascii="Times New Roman" w:hAnsi="Times New Roman" w:cs="Georgia"/>
          <w:szCs w:val="68"/>
        </w:rPr>
        <w:t>, ma nella mia memoria  resta indelebile la critica feroce pronunciata più di cinquant’anni fa dal mio indimenticabile maestro Paolo Barile contro questa demenziale (e pericolosissima) sequenza di aggettivi.</w:t>
      </w:r>
    </w:p>
    <w:p w:rsidR="004D1B38" w:rsidRPr="007D0986" w:rsidRDefault="004D1B38" w:rsidP="00954FEC">
      <w:pPr>
        <w:widowControl w:val="0"/>
        <w:tabs>
          <w:tab w:val="left" w:pos="3261"/>
        </w:tabs>
        <w:autoSpaceDE w:val="0"/>
        <w:autoSpaceDN w:val="0"/>
        <w:adjustRightInd w:val="0"/>
        <w:ind w:firstLine="227"/>
        <w:jc w:val="both"/>
        <w:rPr>
          <w:rFonts w:ascii="Times New Roman" w:hAnsi="Times New Roman" w:cs="Georgia"/>
          <w:szCs w:val="68"/>
        </w:rPr>
      </w:pPr>
      <w:r w:rsidRPr="007D0986">
        <w:rPr>
          <w:rFonts w:ascii="Times New Roman" w:hAnsi="Times New Roman" w:cs="Georgia"/>
          <w:szCs w:val="68"/>
        </w:rPr>
        <w:t>Nonostante un numero elevato di sentenze pronunciate dalla Corte costituzionale in questo campo è difficile, direi impossibile, parlare di un orientamento consolidato. Tra l’altro non è neppure secondario il fatto che la giurisprudenza della Corte si fermi a più di 30 anni fa e che le sentenze più recenti in materia di ordine pubblico riguardino aspetti di tutt’altra natura (rapporti Stato-Regioni) che niente hanno a che fare con il nostro discorso.</w:t>
      </w:r>
    </w:p>
    <w:p w:rsidR="004D1B38" w:rsidRPr="007D0986" w:rsidRDefault="004D1B38" w:rsidP="00954FEC">
      <w:pPr>
        <w:widowControl w:val="0"/>
        <w:tabs>
          <w:tab w:val="left" w:pos="3261"/>
        </w:tabs>
        <w:autoSpaceDE w:val="0"/>
        <w:autoSpaceDN w:val="0"/>
        <w:adjustRightInd w:val="0"/>
        <w:ind w:firstLine="227"/>
        <w:jc w:val="both"/>
        <w:rPr>
          <w:rFonts w:ascii="Times New Roman" w:hAnsi="Times New Roman" w:cs="Georgia"/>
          <w:szCs w:val="68"/>
        </w:rPr>
      </w:pPr>
      <w:r w:rsidRPr="007D0986">
        <w:rPr>
          <w:rFonts w:ascii="Times New Roman" w:hAnsi="Times New Roman" w:cs="Georgia"/>
          <w:szCs w:val="68"/>
        </w:rPr>
        <w:t xml:space="preserve">Questo stato di cose non ha aiutato neppure il legislatore che, al di là di alcuni interventi di puro “rammendo”, non ha saputo o potuto esprimere una visione organica. Forse ha ragione chi ha sostenuto quanto questo sia difficile in un regime maggioritario e bipolare; io credo che questo dipenda soprattutto dal livello qualitativo della rappresentanza politica. Del resto è da un po’ di tempo che il Parlamento non riesce a produrre leggi significative, leggi di sistema, leggi organiche e l’andamento sembra peggiorare anziché migliorare con il passare del tempo. </w:t>
      </w:r>
    </w:p>
    <w:p w:rsidR="004D1B38" w:rsidRPr="007D0986" w:rsidRDefault="004D1B38" w:rsidP="00954FEC">
      <w:pPr>
        <w:widowControl w:val="0"/>
        <w:tabs>
          <w:tab w:val="left" w:pos="3261"/>
        </w:tabs>
        <w:autoSpaceDE w:val="0"/>
        <w:autoSpaceDN w:val="0"/>
        <w:adjustRightInd w:val="0"/>
        <w:ind w:firstLine="227"/>
        <w:jc w:val="both"/>
        <w:rPr>
          <w:rFonts w:ascii="Times New Roman" w:hAnsi="Times New Roman" w:cs="Georgia"/>
          <w:szCs w:val="68"/>
        </w:rPr>
      </w:pPr>
      <w:r w:rsidRPr="007D0986">
        <w:rPr>
          <w:rFonts w:ascii="Times New Roman" w:hAnsi="Times New Roman" w:cs="Georgia"/>
          <w:szCs w:val="68"/>
        </w:rPr>
        <w:t>L’intervento del 1999 e soprattutto quello del 2006 contengono pochi aspetti positivi e, nel complesso, hanno messo in evidenza molte più ombre che luci. Caratteristica tipica di un momento storico in cui prevale la polemica contingente piuttosto che una visione fredda e meditata</w:t>
      </w:r>
      <w:r w:rsidR="00482F63" w:rsidRPr="007D0986">
        <w:rPr>
          <w:rFonts w:ascii="Times New Roman" w:hAnsi="Times New Roman" w:cs="Georgia"/>
          <w:szCs w:val="68"/>
        </w:rPr>
        <w:t xml:space="preserve"> di lungo periodo</w:t>
      </w:r>
      <w:r w:rsidR="005A5E58">
        <w:rPr>
          <w:rFonts w:ascii="Times New Roman" w:hAnsi="Times New Roman" w:cs="Georgia"/>
          <w:szCs w:val="68"/>
        </w:rPr>
        <w:t xml:space="preserve">. </w:t>
      </w:r>
      <w:r w:rsidRPr="007D0986">
        <w:rPr>
          <w:rFonts w:ascii="Times New Roman" w:hAnsi="Times New Roman" w:cs="Georgia"/>
          <w:szCs w:val="68"/>
        </w:rPr>
        <w:t xml:space="preserve">Questo  è il giudizio prevalente nella dottrina. Non c’è stata la capacità di ridisegnare il sistema e di adeguarlo ad un’attenta lettura costituzionale.Occorre, in questo campo almeno, ridisegnare un diritto penale minimo diretto a tutelare i beni costituzionali essenziali. Non voglio invadere un terreno che non è il mio ma mi pare che questa impostazione, questa visione delle cose, </w:t>
      </w:r>
      <w:r w:rsidR="007D338A" w:rsidRPr="007D0986">
        <w:rPr>
          <w:rFonts w:ascii="Times New Roman" w:hAnsi="Times New Roman" w:cs="Georgia"/>
          <w:szCs w:val="68"/>
        </w:rPr>
        <w:t>questo metro di giudizio per ri</w:t>
      </w:r>
      <w:r w:rsidRPr="007D0986">
        <w:rPr>
          <w:rFonts w:ascii="Times New Roman" w:hAnsi="Times New Roman" w:cs="Georgia"/>
          <w:szCs w:val="68"/>
        </w:rPr>
        <w:t xml:space="preserve">disegnare il diritto penale o almeno la materia  che abbiamo di fronte, sia essenziale. </w:t>
      </w:r>
    </w:p>
    <w:p w:rsidR="004D1B38" w:rsidRPr="007D0986" w:rsidRDefault="004D1B38" w:rsidP="00954FEC">
      <w:pPr>
        <w:widowControl w:val="0"/>
        <w:tabs>
          <w:tab w:val="left" w:pos="3261"/>
        </w:tabs>
        <w:autoSpaceDE w:val="0"/>
        <w:autoSpaceDN w:val="0"/>
        <w:adjustRightInd w:val="0"/>
        <w:ind w:firstLine="227"/>
        <w:jc w:val="both"/>
        <w:rPr>
          <w:rFonts w:ascii="Times New Roman" w:hAnsi="Times New Roman" w:cs="Georgia"/>
          <w:szCs w:val="68"/>
        </w:rPr>
      </w:pPr>
      <w:r w:rsidRPr="007D0986">
        <w:rPr>
          <w:rFonts w:ascii="Times New Roman" w:hAnsi="Times New Roman" w:cs="Georgia"/>
          <w:szCs w:val="68"/>
        </w:rPr>
        <w:t>Non c’è dubbio che nell’epoca contemporanea uno dei valori che maggiormente richiede tutela è quello della sicurezza con i pericoli sempre crescenti legati al terrorismo e alle minacce derivanti da attacchi di questa natura in  un mondo globalizzato, ma questo non consente di ignorare le garanzie dei diritti fondamentali ed in particolare per la libertà di espressione, discostarsi da quel percorso costituzionale che abbiamo indicato.</w:t>
      </w:r>
      <w:r w:rsidR="00482F63" w:rsidRPr="007D0986">
        <w:rPr>
          <w:rFonts w:ascii="Times New Roman" w:hAnsi="Times New Roman" w:cs="Georgia"/>
          <w:szCs w:val="68"/>
        </w:rPr>
        <w:t xml:space="preserve"> Quello della sicurezza è un argomento che difficilmente può essere invocato per costruire fattispecie penali sul terreno della libertà di pensiero.</w:t>
      </w:r>
      <w:r w:rsidRPr="007D0986">
        <w:rPr>
          <w:rFonts w:ascii="Times New Roman" w:hAnsi="Times New Roman" w:cs="Georgia"/>
          <w:szCs w:val="68"/>
        </w:rPr>
        <w:t>Questi temi sono stati al centro del dibattito che si è sviluppato in Francia e nel mondo intero, dop</w:t>
      </w:r>
      <w:r w:rsidR="00D21F7E" w:rsidRPr="007D0986">
        <w:rPr>
          <w:rFonts w:ascii="Times New Roman" w:hAnsi="Times New Roman" w:cs="Georgia"/>
          <w:szCs w:val="68"/>
        </w:rPr>
        <w:t>o gli attentati a Charlie Hebdo.</w:t>
      </w:r>
      <w:r w:rsidRPr="007D0986">
        <w:rPr>
          <w:rFonts w:ascii="Times New Roman" w:hAnsi="Times New Roman" w:cs="Georgia"/>
          <w:szCs w:val="68"/>
        </w:rPr>
        <w:t xml:space="preserve"> </w:t>
      </w:r>
    </w:p>
    <w:p w:rsidR="004D1B38" w:rsidRPr="007D0986" w:rsidRDefault="004D1B38" w:rsidP="005A5E58">
      <w:pPr>
        <w:widowControl w:val="0"/>
        <w:tabs>
          <w:tab w:val="left" w:pos="3261"/>
        </w:tabs>
        <w:autoSpaceDE w:val="0"/>
        <w:autoSpaceDN w:val="0"/>
        <w:adjustRightInd w:val="0"/>
        <w:ind w:firstLine="227"/>
        <w:jc w:val="both"/>
        <w:rPr>
          <w:rFonts w:ascii="Times New Roman" w:hAnsi="Times New Roman" w:cs="Georgia"/>
          <w:szCs w:val="68"/>
        </w:rPr>
      </w:pPr>
      <w:r w:rsidRPr="007D0986">
        <w:rPr>
          <w:rFonts w:ascii="Times New Roman" w:hAnsi="Times New Roman" w:cs="Georgia"/>
          <w:szCs w:val="68"/>
        </w:rPr>
        <w:t xml:space="preserve">Dobbiamo mettere in campo idee nuove, dobbiamo essere capaci di inventare nuovi strumenti di tutela, adeguati ai tempi che stiamo vivendo e adatti a prevenire possibili reati, senza arrivare a criminalizzare tutte le forme prodromiche di reato, venendo così a colpire fatti inoffensivi o del tutto indeterminati.Questa incapacità ha paradossalmente compromesso anche gli interventi normativi più o meno recenti del periodo repubblicano come quelli sulla discriminazione e sull’odio razziale, sul genocidio ed oggi, quelli </w:t>
      </w:r>
      <w:r w:rsidR="00D21F7E" w:rsidRPr="007D0986">
        <w:rPr>
          <w:rFonts w:ascii="Times New Roman" w:hAnsi="Times New Roman" w:cs="Georgia"/>
          <w:szCs w:val="68"/>
        </w:rPr>
        <w:t>prospettati</w:t>
      </w:r>
      <w:r w:rsidRPr="007D0986">
        <w:rPr>
          <w:rFonts w:ascii="Times New Roman" w:hAnsi="Times New Roman" w:cs="Georgia"/>
          <w:szCs w:val="68"/>
        </w:rPr>
        <w:t>, sull’omofobia e sul negazionismo.</w:t>
      </w:r>
    </w:p>
    <w:p w:rsidR="004D1B38" w:rsidRPr="007D0986" w:rsidRDefault="004D1B38" w:rsidP="00954FEC">
      <w:pPr>
        <w:widowControl w:val="0"/>
        <w:tabs>
          <w:tab w:val="left" w:pos="3261"/>
        </w:tabs>
        <w:autoSpaceDE w:val="0"/>
        <w:autoSpaceDN w:val="0"/>
        <w:adjustRightInd w:val="0"/>
        <w:ind w:firstLine="227"/>
        <w:jc w:val="both"/>
        <w:rPr>
          <w:rFonts w:ascii="Times New Roman" w:hAnsi="Times New Roman" w:cs="Georgia"/>
          <w:szCs w:val="68"/>
        </w:rPr>
      </w:pPr>
      <w:r w:rsidRPr="007D0986">
        <w:rPr>
          <w:rFonts w:ascii="Times New Roman" w:hAnsi="Times New Roman" w:cs="Georgia"/>
          <w:szCs w:val="68"/>
        </w:rPr>
        <w:t>Abbiamo ricordato in precedenza le leggi e le disposizioni che sono state approvate nel periodo repubblicano, prima, per dare attuazione alla XII disposizione transitoria della Costituzione e successivamente per dare esecuzione nel nostro paese alcune importanti disposizioni di carattere internazionale.Tutti questi interventi anche se motivati da ragioni nobilissime come fanno capire solo i titoli delle leggi di cui stiamo parlando, contengono disposizioni dirette a colpire svariati tipi di comportamenti ideali, di pensiero, di ricerca o di manifestazioni (ad esempio gli striscioni negli stadi) in grado di minacciare concretamente quei valori.</w:t>
      </w:r>
      <w:r w:rsidR="00737529" w:rsidRPr="007D0986">
        <w:rPr>
          <w:rFonts w:ascii="Times New Roman" w:hAnsi="Times New Roman" w:cs="Georgia"/>
          <w:szCs w:val="68"/>
        </w:rPr>
        <w:t xml:space="preserve"> Anche in questi casi, sommessamente vorrei dire, che si cede più alle pressioni di determinati ambienti sociali, piuttosto che ad una fredda visione d’insieme.</w:t>
      </w:r>
    </w:p>
    <w:p w:rsidR="004D1B38" w:rsidRPr="007D0986" w:rsidRDefault="004D1B38" w:rsidP="00954FEC">
      <w:pPr>
        <w:widowControl w:val="0"/>
        <w:tabs>
          <w:tab w:val="left" w:pos="3261"/>
        </w:tabs>
        <w:autoSpaceDE w:val="0"/>
        <w:autoSpaceDN w:val="0"/>
        <w:adjustRightInd w:val="0"/>
        <w:ind w:firstLine="227"/>
        <w:jc w:val="both"/>
        <w:rPr>
          <w:rFonts w:ascii="Times New Roman" w:hAnsi="Times New Roman" w:cs="Georgia"/>
          <w:szCs w:val="68"/>
        </w:rPr>
      </w:pPr>
      <w:r w:rsidRPr="007D0986">
        <w:rPr>
          <w:rFonts w:ascii="Times New Roman" w:hAnsi="Times New Roman" w:cs="Georgia"/>
          <w:szCs w:val="68"/>
        </w:rPr>
        <w:t xml:space="preserve">L’aspetto criticabile però sta nel fatto che essendo rimaste in vigore nel nostro ordinamento alcune fattispecie di reato molto discutibili (in particolare l’apologia e la propaganda), l’operazione più semplice </w:t>
      </w:r>
      <w:r w:rsidR="00112330" w:rsidRPr="007D0986">
        <w:rPr>
          <w:rFonts w:ascii="Times New Roman" w:hAnsi="Times New Roman" w:cs="Georgia"/>
          <w:szCs w:val="68"/>
        </w:rPr>
        <w:t>compiuta dal legislatore è</w:t>
      </w:r>
      <w:r w:rsidR="00DD7089" w:rsidRPr="007D0986">
        <w:rPr>
          <w:rFonts w:ascii="Times New Roman" w:hAnsi="Times New Roman" w:cs="Georgia"/>
          <w:szCs w:val="68"/>
        </w:rPr>
        <w:t xml:space="preserve"> stata</w:t>
      </w:r>
      <w:r w:rsidRPr="007D0986">
        <w:rPr>
          <w:rFonts w:ascii="Times New Roman" w:hAnsi="Times New Roman" w:cs="Georgia"/>
          <w:szCs w:val="68"/>
        </w:rPr>
        <w:t xml:space="preserve"> </w:t>
      </w:r>
      <w:r w:rsidR="00DD7089" w:rsidRPr="007D0986">
        <w:rPr>
          <w:rFonts w:ascii="Times New Roman" w:hAnsi="Times New Roman" w:cs="Georgia"/>
          <w:szCs w:val="68"/>
        </w:rPr>
        <w:t>quella di riprendere que</w:t>
      </w:r>
      <w:r w:rsidRPr="007D0986">
        <w:rPr>
          <w:rFonts w:ascii="Times New Roman" w:hAnsi="Times New Roman" w:cs="Georgia"/>
          <w:szCs w:val="68"/>
        </w:rPr>
        <w:t xml:space="preserve">i modelli </w:t>
      </w:r>
      <w:r w:rsidR="00DD7089" w:rsidRPr="007D0986">
        <w:rPr>
          <w:rFonts w:ascii="Times New Roman" w:hAnsi="Times New Roman" w:cs="Georgia"/>
          <w:szCs w:val="68"/>
        </w:rPr>
        <w:t>(</w:t>
      </w:r>
      <w:r w:rsidRPr="007D0986">
        <w:rPr>
          <w:rFonts w:ascii="Times New Roman" w:hAnsi="Times New Roman" w:cs="Georgia"/>
          <w:szCs w:val="68"/>
        </w:rPr>
        <w:t>contenuti soprattutto nella legge del 1975</w:t>
      </w:r>
      <w:r w:rsidR="00DD7089" w:rsidRPr="007D0986">
        <w:rPr>
          <w:rFonts w:ascii="Times New Roman" w:hAnsi="Times New Roman" w:cs="Georgia"/>
          <w:szCs w:val="68"/>
        </w:rPr>
        <w:t>)</w:t>
      </w:r>
      <w:r w:rsidR="002D197E" w:rsidRPr="007D0986">
        <w:rPr>
          <w:rFonts w:ascii="Times New Roman" w:hAnsi="Times New Roman" w:cs="Georgia"/>
          <w:szCs w:val="68"/>
        </w:rPr>
        <w:t xml:space="preserve"> e di estenderli meccanicamente</w:t>
      </w:r>
      <w:r w:rsidR="00DD7089" w:rsidRPr="007D0986">
        <w:rPr>
          <w:rFonts w:ascii="Times New Roman" w:hAnsi="Times New Roman" w:cs="Georgia"/>
          <w:szCs w:val="68"/>
        </w:rPr>
        <w:t xml:space="preserve"> ad altre situazioni</w:t>
      </w:r>
      <w:r w:rsidR="004552ED" w:rsidRPr="007D0986">
        <w:rPr>
          <w:rFonts w:ascii="Times New Roman" w:hAnsi="Times New Roman" w:cs="Georgia"/>
          <w:szCs w:val="68"/>
        </w:rPr>
        <w:t>. Le nuove forme di reato si sono semplicemente agganciate a</w:t>
      </w:r>
      <w:r w:rsidR="00682BA2" w:rsidRPr="007D0986">
        <w:rPr>
          <w:rFonts w:ascii="Times New Roman" w:hAnsi="Times New Roman" w:cs="Georgia"/>
          <w:szCs w:val="68"/>
        </w:rPr>
        <w:t xml:space="preserve"> </w:t>
      </w:r>
      <w:r w:rsidR="004552ED" w:rsidRPr="007D0986">
        <w:rPr>
          <w:rFonts w:ascii="Times New Roman" w:hAnsi="Times New Roman" w:cs="Georgia"/>
          <w:szCs w:val="68"/>
        </w:rPr>
        <w:t xml:space="preserve">modelli normativi vecchi e incompatibili con i principi costituzionali in materia di libertà di espressione. </w:t>
      </w:r>
      <w:r w:rsidRPr="007D0986">
        <w:rPr>
          <w:rFonts w:ascii="Times New Roman" w:hAnsi="Times New Roman" w:cs="Georgia"/>
          <w:szCs w:val="68"/>
        </w:rPr>
        <w:t xml:space="preserve">Ad onor del vero va detto che questa riproduzione di fattispecie è scaturita in misura rilevante anche dalle formulazioni contenute in alcune convenzioni internazionali (come quelle in materia di genocidio e di discriminazione e odio razziale). </w:t>
      </w:r>
    </w:p>
    <w:p w:rsidR="004D1B38" w:rsidRPr="007D0986" w:rsidRDefault="004D1B38" w:rsidP="00954FEC">
      <w:pPr>
        <w:widowControl w:val="0"/>
        <w:tabs>
          <w:tab w:val="left" w:pos="3261"/>
        </w:tabs>
        <w:autoSpaceDE w:val="0"/>
        <w:autoSpaceDN w:val="0"/>
        <w:adjustRightInd w:val="0"/>
        <w:ind w:firstLine="227"/>
        <w:jc w:val="both"/>
        <w:rPr>
          <w:rFonts w:ascii="Times New Roman" w:hAnsi="Times New Roman" w:cs="Georgia"/>
          <w:szCs w:val="68"/>
        </w:rPr>
      </w:pPr>
      <w:r w:rsidRPr="007D0986">
        <w:rPr>
          <w:rFonts w:ascii="Times New Roman" w:hAnsi="Times New Roman" w:cs="Georgia"/>
          <w:szCs w:val="68"/>
        </w:rPr>
        <w:t>L’aggancio con le disposizioni internazionali non può essere decisivo perché in ogni caso parliamo di compatibilità con principi costituzionali ed anche nel ca</w:t>
      </w:r>
      <w:r w:rsidR="001D6F4F" w:rsidRPr="007D0986">
        <w:rPr>
          <w:rFonts w:ascii="Times New Roman" w:hAnsi="Times New Roman" w:cs="Georgia"/>
          <w:szCs w:val="68"/>
        </w:rPr>
        <w:t>so del genocidio dove esiste un’</w:t>
      </w:r>
      <w:r w:rsidRPr="007D0986">
        <w:rPr>
          <w:rFonts w:ascii="Times New Roman" w:hAnsi="Times New Roman" w:cs="Georgia"/>
          <w:szCs w:val="68"/>
        </w:rPr>
        <w:t>indubbia copertura anche costituzionale la disposizione sull’apologia non sembra compresa né nella norma costituzionale né in quella internazionale.</w:t>
      </w:r>
      <w:r w:rsidR="00C520FA" w:rsidRPr="007D0986">
        <w:rPr>
          <w:rFonts w:ascii="Times New Roman" w:hAnsi="Times New Roman" w:cs="Georgia"/>
          <w:szCs w:val="68"/>
        </w:rPr>
        <w:t xml:space="preserve"> Sull</w:t>
      </w:r>
      <w:r w:rsidR="00107E10" w:rsidRPr="007D0986">
        <w:rPr>
          <w:rFonts w:ascii="Times New Roman" w:hAnsi="Times New Roman" w:cs="Georgia"/>
          <w:szCs w:val="68"/>
        </w:rPr>
        <w:t xml:space="preserve">a questione della prevalenza dei principi costituzionali e dei diritti fondamentali rispetto alle norme internazionali ed in particolare a quelle convenzionali si rinvia alla chiarissime affermazioni di Corte costituzionale </w:t>
      </w:r>
      <w:r w:rsidR="00EF596D" w:rsidRPr="007D0986">
        <w:rPr>
          <w:rFonts w:ascii="Times New Roman" w:hAnsi="Times New Roman" w:cs="Georgia"/>
          <w:szCs w:val="68"/>
        </w:rPr>
        <w:t>22 ottobre 2014 n.238 e ai numerosissimi commenti che l’hanno accompagnata.</w:t>
      </w:r>
      <w:r w:rsidR="007D338A" w:rsidRPr="007D0986">
        <w:rPr>
          <w:rFonts w:ascii="Times New Roman" w:hAnsi="Times New Roman" w:cs="Georgia"/>
          <w:szCs w:val="68"/>
        </w:rPr>
        <w:t xml:space="preserve"> </w:t>
      </w:r>
      <w:r w:rsidRPr="007D0986">
        <w:rPr>
          <w:rFonts w:ascii="Times New Roman" w:hAnsi="Times New Roman" w:cs="Georgia"/>
          <w:szCs w:val="68"/>
        </w:rPr>
        <w:t>Emblematico è l’approccio al tema del negazionismo. Il testo dopo il recentissimo voto della Camera è ritornato al Senato. Si continua a dire che non si tratta di reato di opinione, ma il vero è che si utilizzano ancora una volta ed ampiamente le categorie della propaganda e dell’istigazione. E il negazionismo viene considerato un’aggravante rispetto al reato previsto dalla legge del 1975.Considerazioni simili possono farsi per l’omofobia. Dopo essere stato approvato alla Camera dei deputati il testo giace da diversi mesi al Senato. Anche in questo caso il testo novella l’art.3 della legge n.654 del 1975 inserendo tra le condotte di propaganda e d’istigazione la manifestazione d’idee di discriminazione fondate sull’omofobia o sulla transfobia e le sanziona con pene da sei mesi a quattro anni. La Commissione affari costituzionali aveva proposto</w:t>
      </w:r>
      <w:r w:rsidR="00653059" w:rsidRPr="007D0986">
        <w:rPr>
          <w:rFonts w:ascii="Times New Roman" w:hAnsi="Times New Roman" w:cs="Georgia"/>
          <w:szCs w:val="68"/>
        </w:rPr>
        <w:t xml:space="preserve"> almeno</w:t>
      </w:r>
      <w:r w:rsidRPr="007D0986">
        <w:rPr>
          <w:rFonts w:ascii="Times New Roman" w:hAnsi="Times New Roman" w:cs="Georgia"/>
          <w:szCs w:val="68"/>
        </w:rPr>
        <w:t xml:space="preserve"> di aggiungere all’istigazione l’avverbio “apertamente”. </w:t>
      </w:r>
    </w:p>
    <w:p w:rsidR="00B016A4" w:rsidRPr="007D0986" w:rsidRDefault="00653059" w:rsidP="00954FEC">
      <w:pPr>
        <w:widowControl w:val="0"/>
        <w:tabs>
          <w:tab w:val="left" w:pos="3261"/>
        </w:tabs>
        <w:autoSpaceDE w:val="0"/>
        <w:autoSpaceDN w:val="0"/>
        <w:adjustRightInd w:val="0"/>
        <w:ind w:firstLine="227"/>
        <w:jc w:val="both"/>
        <w:rPr>
          <w:rFonts w:ascii="Times New Roman" w:hAnsi="Times New Roman" w:cs="Georgia"/>
          <w:szCs w:val="68"/>
        </w:rPr>
      </w:pPr>
      <w:r w:rsidRPr="007D0986">
        <w:rPr>
          <w:rFonts w:ascii="Times New Roman" w:hAnsi="Times New Roman" w:cs="Georgia"/>
          <w:szCs w:val="68"/>
        </w:rPr>
        <w:t>Ho già detto che il reato d’</w:t>
      </w:r>
      <w:r w:rsidR="004D1B38" w:rsidRPr="007D0986">
        <w:rPr>
          <w:rFonts w:ascii="Times New Roman" w:hAnsi="Times New Roman" w:cs="Georgia"/>
          <w:szCs w:val="68"/>
        </w:rPr>
        <w:t>istigazione</w:t>
      </w:r>
      <w:r w:rsidR="004D1B38" w:rsidRPr="007D0986">
        <w:rPr>
          <w:rFonts w:ascii="Times New Roman" w:hAnsi="Times New Roman" w:cs="Georgia"/>
          <w:b/>
          <w:szCs w:val="68"/>
        </w:rPr>
        <w:t>,</w:t>
      </w:r>
      <w:r w:rsidR="004D1B38" w:rsidRPr="007D0986">
        <w:rPr>
          <w:rFonts w:ascii="Times New Roman" w:hAnsi="Times New Roman" w:cs="Georgia"/>
          <w:szCs w:val="68"/>
        </w:rPr>
        <w:t xml:space="preserve"> se opportunamente ridefinito dal legislatore, possa considerarsi compatibile con i nostri principi costituzionali e che la norma penale possa trovare giustificazione nel limite del rispetto del metodo democratico.La stessa cosa non può dirsi però nè per l’apologia, né per la propaganda che costituiscono invece forme di espressione assolutamente inquadrabili nell’art. 21 e quindi non aggredibili, pena il rischio di arrivare a quel “diritto penale delle intenzioni”</w:t>
      </w:r>
      <w:r w:rsidR="00783647" w:rsidRPr="007D0986">
        <w:rPr>
          <w:rFonts w:ascii="Times New Roman" w:hAnsi="Times New Roman" w:cs="Georgia"/>
          <w:szCs w:val="68"/>
        </w:rPr>
        <w:t xml:space="preserve"> di cui parlava Carlo Fiore, già diversi anni fa</w:t>
      </w:r>
      <w:r w:rsidR="00B016A4" w:rsidRPr="007D0986">
        <w:rPr>
          <w:rFonts w:ascii="Times New Roman" w:hAnsi="Times New Roman" w:cs="Georgia"/>
          <w:szCs w:val="68"/>
        </w:rPr>
        <w:t>.</w:t>
      </w:r>
    </w:p>
    <w:p w:rsidR="00B016A4" w:rsidRPr="007D0986" w:rsidRDefault="008D2247" w:rsidP="00954FEC">
      <w:pPr>
        <w:ind w:firstLine="227"/>
        <w:jc w:val="both"/>
        <w:rPr>
          <w:rFonts w:ascii="Times New Roman" w:hAnsi="Times New Roman"/>
        </w:rPr>
      </w:pPr>
      <w:r w:rsidRPr="007D0986">
        <w:rPr>
          <w:rFonts w:ascii="Times New Roman" w:hAnsi="Times New Roman"/>
        </w:rPr>
        <w:t>L</w:t>
      </w:r>
      <w:r w:rsidR="00B016A4" w:rsidRPr="007D0986">
        <w:rPr>
          <w:rFonts w:ascii="Times New Roman" w:hAnsi="Times New Roman"/>
        </w:rPr>
        <w:t>a manifestazione del pensiero di cui all’art. 21</w:t>
      </w:r>
      <w:r w:rsidRPr="007D0986">
        <w:rPr>
          <w:rFonts w:ascii="Times New Roman" w:hAnsi="Times New Roman"/>
        </w:rPr>
        <w:t xml:space="preserve"> Cost. come ho già accennato,</w:t>
      </w:r>
      <w:r w:rsidR="00B016A4" w:rsidRPr="007D0986">
        <w:rPr>
          <w:rFonts w:ascii="Times New Roman" w:hAnsi="Times New Roman"/>
        </w:rPr>
        <w:t xml:space="preserve"> deve considerarsi riferita non soltanto a concetti razionalmente elaborati bensì anche ad espressioni dirette a determinare stati emotivi o passionali. É questo il caso della pubblicità, della propaganda ed entro certi l</w:t>
      </w:r>
      <w:r w:rsidR="00DD4498" w:rsidRPr="007D0986">
        <w:rPr>
          <w:rFonts w:ascii="Times New Roman" w:hAnsi="Times New Roman"/>
        </w:rPr>
        <w:t>imiti che vedremo dell’apologia. Si è molto discusso sul</w:t>
      </w:r>
      <w:r w:rsidR="00B016A4" w:rsidRPr="007D0986">
        <w:rPr>
          <w:rFonts w:ascii="Times New Roman" w:hAnsi="Times New Roman"/>
        </w:rPr>
        <w:t xml:space="preserve">la possibilità di ricondurne </w:t>
      </w:r>
      <w:r w:rsidR="00DD4498" w:rsidRPr="007D0986">
        <w:rPr>
          <w:rFonts w:ascii="Times New Roman" w:hAnsi="Times New Roman"/>
        </w:rPr>
        <w:t>queste forme espressive nel</w:t>
      </w:r>
      <w:r w:rsidR="00B016A4" w:rsidRPr="007D0986">
        <w:rPr>
          <w:rFonts w:ascii="Times New Roman" w:hAnsi="Times New Roman"/>
        </w:rPr>
        <w:t xml:space="preserve">l’ambito dell’art. 21 Cost. </w:t>
      </w:r>
      <w:r w:rsidR="00DD4498" w:rsidRPr="007D0986">
        <w:rPr>
          <w:rFonts w:ascii="Times New Roman" w:hAnsi="Times New Roman"/>
        </w:rPr>
        <w:t xml:space="preserve">Vediamo innanzitutto e molto rapidamente il tema della pubblicità: </w:t>
      </w:r>
      <w:r w:rsidR="00CF07AD" w:rsidRPr="007D0986">
        <w:rPr>
          <w:rFonts w:ascii="Times New Roman" w:hAnsi="Times New Roman"/>
        </w:rPr>
        <w:t>categoria</w:t>
      </w:r>
      <w:r w:rsidR="00DD4498" w:rsidRPr="007D0986">
        <w:rPr>
          <w:rFonts w:ascii="Times New Roman" w:hAnsi="Times New Roman"/>
        </w:rPr>
        <w:t xml:space="preserve"> concettuale</w:t>
      </w:r>
      <w:r w:rsidR="00CF07AD" w:rsidRPr="007D0986">
        <w:rPr>
          <w:rFonts w:ascii="Times New Roman" w:hAnsi="Times New Roman"/>
        </w:rPr>
        <w:t xml:space="preserve"> assai prossima a quella della propaganda.</w:t>
      </w:r>
      <w:r w:rsidR="00B016A4" w:rsidRPr="007D0986">
        <w:rPr>
          <w:rFonts w:ascii="Times New Roman" w:hAnsi="Times New Roman"/>
        </w:rPr>
        <w:t xml:space="preserve"> </w:t>
      </w:r>
      <w:r w:rsidR="00DD4498" w:rsidRPr="007D0986">
        <w:rPr>
          <w:rFonts w:ascii="Times New Roman" w:hAnsi="Times New Roman"/>
        </w:rPr>
        <w:t>Chi nega</w:t>
      </w:r>
      <w:r w:rsidR="00B016A4" w:rsidRPr="007D0986">
        <w:rPr>
          <w:rFonts w:ascii="Times New Roman" w:hAnsi="Times New Roman"/>
        </w:rPr>
        <w:t xml:space="preserve"> la sua ricond</w:t>
      </w:r>
      <w:r w:rsidR="00DD4498" w:rsidRPr="007D0986">
        <w:rPr>
          <w:rFonts w:ascii="Times New Roman" w:hAnsi="Times New Roman"/>
        </w:rPr>
        <w:t>ucibilità all’art. 21 si fonda</w:t>
      </w:r>
      <w:r w:rsidR="00B016A4" w:rsidRPr="007D0986">
        <w:rPr>
          <w:rFonts w:ascii="Times New Roman" w:hAnsi="Times New Roman"/>
        </w:rPr>
        <w:t xml:space="preserve"> sul fatto che questa particolare forma espressiva sembrerebbe strumentale rispetto alla libertà di iniziativa economica e quindi sottoponibile agli stessi limiti previsti dall’a</w:t>
      </w:r>
      <w:r w:rsidR="00D663CF" w:rsidRPr="007D0986">
        <w:rPr>
          <w:rFonts w:ascii="Times New Roman" w:hAnsi="Times New Roman"/>
        </w:rPr>
        <w:t xml:space="preserve">rt. 41 Cost. Se si tiene conto del fatto </w:t>
      </w:r>
      <w:r w:rsidR="00B016A4" w:rsidRPr="007D0986">
        <w:rPr>
          <w:rFonts w:ascii="Times New Roman" w:hAnsi="Times New Roman"/>
        </w:rPr>
        <w:t xml:space="preserve">che la realtà moderna ha portato gli stessi partiti politici, che sono i più </w:t>
      </w:r>
      <w:r w:rsidR="00D663CF" w:rsidRPr="007D0986">
        <w:rPr>
          <w:rFonts w:ascii="Times New Roman" w:hAnsi="Times New Roman"/>
        </w:rPr>
        <w:t>significativi</w:t>
      </w:r>
      <w:r w:rsidR="00B016A4" w:rsidRPr="007D0986">
        <w:rPr>
          <w:rFonts w:ascii="Times New Roman" w:hAnsi="Times New Roman"/>
        </w:rPr>
        <w:t xml:space="preserve"> utilizzatori dell’art. 21 Cost., ad impiegare</w:t>
      </w:r>
      <w:r w:rsidR="00210D70" w:rsidRPr="007D0986">
        <w:rPr>
          <w:rFonts w:ascii="Times New Roman" w:hAnsi="Times New Roman"/>
        </w:rPr>
        <w:t xml:space="preserve"> sempre più frequentemente</w:t>
      </w:r>
      <w:r w:rsidR="00B016A4" w:rsidRPr="007D0986">
        <w:rPr>
          <w:rFonts w:ascii="Times New Roman" w:hAnsi="Times New Roman"/>
        </w:rPr>
        <w:t xml:space="preserve"> nelle campagne elettorali gli schemi e i modelli della pubblicità commerciale, al fine di comunicare, in forma di estrema sintesi, le proprie proposte politiche, sembra assai arduo negare ad un tale profilo la tutela dell’art. 21 Cost.. </w:t>
      </w:r>
    </w:p>
    <w:p w:rsidR="00B016A4" w:rsidRPr="007D0986" w:rsidRDefault="00B016A4" w:rsidP="00954FEC">
      <w:pPr>
        <w:ind w:firstLine="227"/>
        <w:jc w:val="both"/>
        <w:rPr>
          <w:rFonts w:ascii="Times New Roman" w:hAnsi="Times New Roman"/>
        </w:rPr>
      </w:pPr>
      <w:r w:rsidRPr="007D0986">
        <w:rPr>
          <w:rFonts w:ascii="Times New Roman" w:hAnsi="Times New Roman"/>
        </w:rPr>
        <w:t>Anche l’apologia e la propaganda sono indubbiamente forme</w:t>
      </w:r>
      <w:r w:rsidR="00CF07AD" w:rsidRPr="007D0986">
        <w:rPr>
          <w:rFonts w:ascii="Times New Roman" w:hAnsi="Times New Roman"/>
        </w:rPr>
        <w:t xml:space="preserve"> diversamente articolate</w:t>
      </w:r>
      <w:r w:rsidRPr="007D0986">
        <w:rPr>
          <w:rFonts w:ascii="Times New Roman" w:hAnsi="Times New Roman"/>
        </w:rPr>
        <w:t xml:space="preserve"> di manifestazioni del pensiero. La Corte costituzionale </w:t>
      </w:r>
      <w:r w:rsidR="004C6798" w:rsidRPr="007D0986">
        <w:rPr>
          <w:rFonts w:ascii="Times New Roman" w:hAnsi="Times New Roman"/>
        </w:rPr>
        <w:t>ha affermato che la propaganda “è indubbiamente manifestazione”, anche se “</w:t>
      </w:r>
      <w:r w:rsidRPr="007D0986">
        <w:rPr>
          <w:rFonts w:ascii="Times New Roman" w:hAnsi="Times New Roman"/>
        </w:rPr>
        <w:t>non di un pensiero puro ed astratto quale può essere quello scientifico, didattico, artistico o religioso, che tende a far sorgere una conoscenza oppure a sollecitare</w:t>
      </w:r>
      <w:r w:rsidR="004C6798" w:rsidRPr="007D0986">
        <w:rPr>
          <w:rFonts w:ascii="Times New Roman" w:hAnsi="Times New Roman"/>
        </w:rPr>
        <w:t xml:space="preserve"> un sentimento in altre persone”: nella propaganda “</w:t>
      </w:r>
      <w:r w:rsidRPr="007D0986">
        <w:rPr>
          <w:rFonts w:ascii="Times New Roman" w:hAnsi="Times New Roman"/>
        </w:rPr>
        <w:t>la manifestazione è rivolta e strettamente collegata al raggiungimento di uno scopo diverso, che la qualif</w:t>
      </w:r>
      <w:r w:rsidR="004C6798" w:rsidRPr="007D0986">
        <w:rPr>
          <w:rFonts w:ascii="Times New Roman" w:hAnsi="Times New Roman"/>
        </w:rPr>
        <w:t>ica e la pone su un altro piano”</w:t>
      </w:r>
      <w:r w:rsidRPr="007D0986">
        <w:rPr>
          <w:rFonts w:ascii="Times New Roman" w:hAnsi="Times New Roman"/>
        </w:rPr>
        <w:t xml:space="preserve">, ma non per questo essa cessa di essere espressione del pensiero. La Corte ha quindi ritenuto che per l’incriminazione fosse necessario un </w:t>
      </w:r>
      <w:r w:rsidRPr="007D0986">
        <w:rPr>
          <w:rFonts w:ascii="Times New Roman" w:hAnsi="Times New Roman"/>
          <w:i/>
        </w:rPr>
        <w:t>quid pluris</w:t>
      </w:r>
      <w:r w:rsidRPr="007D0986">
        <w:rPr>
          <w:rFonts w:ascii="Times New Roman" w:hAnsi="Times New Roman"/>
        </w:rPr>
        <w:t xml:space="preserve"> rispetto alla manifestazione del pensiero.</w:t>
      </w:r>
      <w:r w:rsidR="0072160C" w:rsidRPr="007D0986">
        <w:rPr>
          <w:rFonts w:ascii="Times New Roman" w:hAnsi="Times New Roman"/>
        </w:rPr>
        <w:t xml:space="preserve"> M</w:t>
      </w:r>
      <w:r w:rsidRPr="007D0986">
        <w:rPr>
          <w:rFonts w:ascii="Times New Roman" w:hAnsi="Times New Roman"/>
        </w:rPr>
        <w:t xml:space="preserve">a questo </w:t>
      </w:r>
      <w:r w:rsidRPr="007D0986">
        <w:rPr>
          <w:rFonts w:ascii="Times New Roman" w:hAnsi="Times New Roman"/>
          <w:i/>
        </w:rPr>
        <w:t>quid pluris</w:t>
      </w:r>
      <w:r w:rsidRPr="007D0986">
        <w:rPr>
          <w:rFonts w:ascii="Times New Roman" w:hAnsi="Times New Roman"/>
        </w:rPr>
        <w:t xml:space="preserve"> che cos’altro non è se non l’istigazione. Che senso ha parlare di istigazione diretta e di istigazione indiretta?</w:t>
      </w:r>
    </w:p>
    <w:p w:rsidR="004D1B38" w:rsidRPr="007D0986" w:rsidRDefault="00B016A4" w:rsidP="00954FEC">
      <w:pPr>
        <w:ind w:firstLine="227"/>
        <w:jc w:val="both"/>
        <w:rPr>
          <w:rFonts w:ascii="Times New Roman" w:hAnsi="Times New Roman"/>
        </w:rPr>
      </w:pPr>
      <w:r w:rsidRPr="007D0986">
        <w:rPr>
          <w:rFonts w:ascii="Times New Roman" w:hAnsi="Times New Roman"/>
        </w:rPr>
        <w:t xml:space="preserve"> E poi credo che sia importante considerare la formulazione dell’art.19 Cost. in materia di libertà religiosa. La norma costituzionale, che come abbiamo detto costituisce parte integrante della categoria più ampia di espressione, parla </w:t>
      </w:r>
      <w:r w:rsidR="002055E7" w:rsidRPr="007D0986">
        <w:rPr>
          <w:rFonts w:ascii="Times New Roman" w:hAnsi="Times New Roman"/>
        </w:rPr>
        <w:t xml:space="preserve">esplicitamente di “propaganda” è difficile pensare che questa nozione esplicitamente menzionata in una </w:t>
      </w:r>
      <w:r w:rsidR="0072160C" w:rsidRPr="007D0986">
        <w:rPr>
          <w:rFonts w:ascii="Times New Roman" w:hAnsi="Times New Roman"/>
        </w:rPr>
        <w:t>“</w:t>
      </w:r>
      <w:r w:rsidR="002055E7" w:rsidRPr="007D0986">
        <w:rPr>
          <w:rFonts w:ascii="Times New Roman" w:hAnsi="Times New Roman"/>
        </w:rPr>
        <w:t>norma figlia</w:t>
      </w:r>
      <w:r w:rsidR="0072160C" w:rsidRPr="007D0986">
        <w:rPr>
          <w:rFonts w:ascii="Times New Roman" w:hAnsi="Times New Roman"/>
        </w:rPr>
        <w:t>”</w:t>
      </w:r>
      <w:r w:rsidR="002055E7" w:rsidRPr="007D0986">
        <w:rPr>
          <w:rFonts w:ascii="Times New Roman" w:hAnsi="Times New Roman"/>
        </w:rPr>
        <w:t xml:space="preserve"> dell’art.21 Cost. debba essere espunta dalla </w:t>
      </w:r>
      <w:r w:rsidR="0072160C" w:rsidRPr="007D0986">
        <w:rPr>
          <w:rFonts w:ascii="Times New Roman" w:hAnsi="Times New Roman"/>
        </w:rPr>
        <w:t>“</w:t>
      </w:r>
      <w:r w:rsidR="002055E7" w:rsidRPr="007D0986">
        <w:rPr>
          <w:rFonts w:ascii="Times New Roman" w:hAnsi="Times New Roman"/>
        </w:rPr>
        <w:t>norma madre</w:t>
      </w:r>
      <w:r w:rsidR="0072160C" w:rsidRPr="007D0986">
        <w:rPr>
          <w:rFonts w:ascii="Times New Roman" w:hAnsi="Times New Roman"/>
        </w:rPr>
        <w:t>”</w:t>
      </w:r>
      <w:r w:rsidR="002055E7" w:rsidRPr="007D0986">
        <w:rPr>
          <w:rFonts w:ascii="Times New Roman" w:hAnsi="Times New Roman"/>
        </w:rPr>
        <w:t xml:space="preserve">. </w:t>
      </w:r>
      <w:r w:rsidR="00645208" w:rsidRPr="007D0986">
        <w:rPr>
          <w:rFonts w:ascii="Times New Roman" w:hAnsi="Times New Roman" w:cs="Georgia"/>
          <w:szCs w:val="68"/>
        </w:rPr>
        <w:t>Il nostro ragionamento non finisce qui. E’ assolutamente necessario mettere mano anche a quel che resta dell’oltraggio e del vilipendio politico e religioso. La tutela per questi casi e per questi valori dovrebbe essere affidata al diritto comune con l’apparato di disposizioni che proteggono i comuni cittadini</w:t>
      </w:r>
      <w:r w:rsidR="00645208" w:rsidRPr="007D0986">
        <w:rPr>
          <w:rFonts w:ascii="Times New Roman" w:hAnsi="Times New Roman" w:cs="Georgia"/>
          <w:b/>
          <w:szCs w:val="68"/>
        </w:rPr>
        <w:t xml:space="preserve">. </w:t>
      </w:r>
      <w:r w:rsidR="00F809F8" w:rsidRPr="007D0986">
        <w:rPr>
          <w:rFonts w:ascii="Times New Roman" w:hAnsi="Times New Roman" w:cs="Georgia"/>
          <w:szCs w:val="68"/>
        </w:rPr>
        <w:t>Sarà compito dei giudici, attraverso gli strumenti che già l’ordinamento prevede, tutelare nelle diverse situazioni i titolari delle cariche pubbliche.</w:t>
      </w:r>
      <w:r w:rsidR="004D1B38" w:rsidRPr="007D0986">
        <w:rPr>
          <w:rFonts w:ascii="Times New Roman" w:hAnsi="Times New Roman" w:cs="Georgia"/>
          <w:szCs w:val="68"/>
        </w:rPr>
        <w:t>Questo discorso vale, a mio giudizio, anche per il reato di cui all’art.278 c.p. per il Presidente della Repubblica. Le dichiarazioni del Presidente Giorgio Napolitano, riportate sopra, sono più importanti di quelle di altri esponenti politici.</w:t>
      </w:r>
      <w:r w:rsidR="007D338A" w:rsidRPr="007D0986">
        <w:rPr>
          <w:rFonts w:ascii="Times New Roman" w:hAnsi="Times New Roman" w:cs="Georgia"/>
          <w:szCs w:val="68"/>
        </w:rPr>
        <w:t xml:space="preserve"> </w:t>
      </w:r>
      <w:r w:rsidR="004D1B38" w:rsidRPr="007D0986">
        <w:rPr>
          <w:rFonts w:ascii="Times New Roman" w:hAnsi="Times New Roman" w:cs="Georgia"/>
          <w:szCs w:val="68"/>
        </w:rPr>
        <w:t xml:space="preserve">Forse le sole offese alla bandiera, come simbolo della repubblica, dovrebbero avere una tutela specifica.Resta da capire se un intervento di questo tipo sia oggi possibile. Non sono in grado di prevederlo. </w:t>
      </w:r>
    </w:p>
    <w:p w:rsidR="004F5B43" w:rsidRPr="007D0986" w:rsidRDefault="004D1B38" w:rsidP="00954FEC">
      <w:pPr>
        <w:widowControl w:val="0"/>
        <w:tabs>
          <w:tab w:val="left" w:pos="3261"/>
        </w:tabs>
        <w:autoSpaceDE w:val="0"/>
        <w:autoSpaceDN w:val="0"/>
        <w:adjustRightInd w:val="0"/>
        <w:ind w:firstLine="227"/>
        <w:jc w:val="both"/>
        <w:rPr>
          <w:rFonts w:ascii="Times New Roman" w:hAnsi="Times New Roman" w:cs="Georgia"/>
          <w:szCs w:val="68"/>
        </w:rPr>
      </w:pPr>
      <w:r w:rsidRPr="007D0986">
        <w:rPr>
          <w:rFonts w:ascii="Times New Roman" w:hAnsi="Times New Roman" w:cs="Georgia"/>
          <w:szCs w:val="68"/>
        </w:rPr>
        <w:t xml:space="preserve">Certo </w:t>
      </w:r>
      <w:r w:rsidR="00EF3DAF" w:rsidRPr="007D0986">
        <w:rPr>
          <w:rFonts w:ascii="Times New Roman" w:hAnsi="Times New Roman" w:cs="Georgia"/>
          <w:szCs w:val="68"/>
        </w:rPr>
        <w:t xml:space="preserve">l’Università, </w:t>
      </w:r>
      <w:r w:rsidRPr="007D0986">
        <w:rPr>
          <w:rFonts w:ascii="Times New Roman" w:hAnsi="Times New Roman" w:cs="Georgia"/>
          <w:szCs w:val="68"/>
        </w:rPr>
        <w:t>partendo da un rapporto più stretto tra penalisti e costituzionalisti, potrebbe prendere l’iniziativa e sulla base di una proposta organica provare a muovere le acque della politica. Questa visione non può che essere portata a</w:t>
      </w:r>
      <w:r w:rsidR="007D338A" w:rsidRPr="007D0986">
        <w:rPr>
          <w:rFonts w:ascii="Times New Roman" w:hAnsi="Times New Roman" w:cs="Georgia"/>
          <w:szCs w:val="68"/>
        </w:rPr>
        <w:t xml:space="preserve">vanti in un’ottica scientifica </w:t>
      </w:r>
      <w:r w:rsidRPr="007D0986">
        <w:rPr>
          <w:rFonts w:ascii="Times New Roman" w:hAnsi="Times New Roman" w:cs="Georgia"/>
          <w:szCs w:val="68"/>
        </w:rPr>
        <w:t xml:space="preserve">fortemente interdisciplinare e non sulla base di stimoli più o meno occasionali, provenienti da questa piuttosto che da quell’altra sentenza, da questa piuttosto che da quell’altra condanna </w:t>
      </w:r>
      <w:r w:rsidR="00EF3DAF" w:rsidRPr="007D0986">
        <w:rPr>
          <w:rFonts w:ascii="Times New Roman" w:hAnsi="Times New Roman" w:cs="Georgia"/>
          <w:szCs w:val="68"/>
        </w:rPr>
        <w:t>magari di qualche</w:t>
      </w:r>
      <w:r w:rsidRPr="007D0986">
        <w:rPr>
          <w:rFonts w:ascii="Times New Roman" w:hAnsi="Times New Roman" w:cs="Georgia"/>
          <w:szCs w:val="68"/>
        </w:rPr>
        <w:t xml:space="preserve"> uomo politico</w:t>
      </w:r>
      <w:r w:rsidR="00EF3DAF" w:rsidRPr="007D0986">
        <w:rPr>
          <w:rFonts w:ascii="Times New Roman" w:hAnsi="Times New Roman" w:cs="Georgia"/>
          <w:szCs w:val="68"/>
        </w:rPr>
        <w:t xml:space="preserve"> o </w:t>
      </w:r>
      <w:r w:rsidRPr="007D0986">
        <w:rPr>
          <w:rFonts w:ascii="Times New Roman" w:hAnsi="Times New Roman" w:cs="Georgia"/>
          <w:szCs w:val="68"/>
        </w:rPr>
        <w:t>da qualche assoluzione, altrettanto vistosa.Chissà se tutto questo sarà possibile? Dobbiamo essere ottimisti! Diceva tanti anni fa Pier Paolo Pasolini:</w:t>
      </w:r>
      <w:r w:rsidRPr="007D0986">
        <w:rPr>
          <w:rFonts w:ascii="Times New Roman" w:hAnsi="Times New Roman" w:cs="Times"/>
          <w:color w:val="343434"/>
          <w:szCs w:val="38"/>
        </w:rPr>
        <w:t xml:space="preserve"> “La mia è una </w:t>
      </w:r>
      <w:hyperlink r:id="rId8" w:history="1">
        <w:r w:rsidRPr="007D0986">
          <w:rPr>
            <w:rFonts w:ascii="Times New Roman" w:hAnsi="Times New Roman" w:cs="Times"/>
            <w:color w:val="052F43"/>
            <w:szCs w:val="38"/>
          </w:rPr>
          <w:t>visione</w:t>
        </w:r>
      </w:hyperlink>
      <w:r w:rsidRPr="007D0986">
        <w:rPr>
          <w:rFonts w:ascii="Times New Roman" w:hAnsi="Times New Roman" w:cs="Times"/>
          <w:color w:val="343434"/>
          <w:szCs w:val="38"/>
        </w:rPr>
        <w:t xml:space="preserve"> apocalittica. Ma se, accanto ad essa e all'</w:t>
      </w:r>
      <w:hyperlink r:id="rId9" w:history="1">
        <w:r w:rsidRPr="007D0986">
          <w:rPr>
            <w:rFonts w:ascii="Times New Roman" w:hAnsi="Times New Roman" w:cs="Times"/>
            <w:color w:val="052F43"/>
            <w:szCs w:val="38"/>
          </w:rPr>
          <w:t>angoscia</w:t>
        </w:r>
      </w:hyperlink>
      <w:r w:rsidRPr="007D0986">
        <w:rPr>
          <w:rFonts w:ascii="Times New Roman" w:hAnsi="Times New Roman" w:cs="Times"/>
          <w:color w:val="343434"/>
          <w:szCs w:val="38"/>
        </w:rPr>
        <w:t xml:space="preserve"> che la produce, non vi fosse in me anche un elemento di ottimismo, il </w:t>
      </w:r>
      <w:hyperlink r:id="rId10" w:history="1">
        <w:r w:rsidRPr="007D0986">
          <w:rPr>
            <w:rFonts w:ascii="Times New Roman" w:hAnsi="Times New Roman" w:cs="Times"/>
            <w:color w:val="052F43"/>
            <w:szCs w:val="38"/>
          </w:rPr>
          <w:t>pensiero</w:t>
        </w:r>
      </w:hyperlink>
      <w:r w:rsidRPr="007D0986">
        <w:rPr>
          <w:rFonts w:ascii="Times New Roman" w:hAnsi="Times New Roman"/>
        </w:rPr>
        <w:t>,</w:t>
      </w:r>
      <w:r w:rsidRPr="007D0986">
        <w:rPr>
          <w:rFonts w:ascii="Times New Roman" w:hAnsi="Times New Roman" w:cs="Times"/>
          <w:color w:val="343434"/>
          <w:szCs w:val="38"/>
        </w:rPr>
        <w:t xml:space="preserve"> cioè, che esiste la possibilità di </w:t>
      </w:r>
      <w:hyperlink r:id="rId11" w:history="1">
        <w:r w:rsidRPr="007D0986">
          <w:rPr>
            <w:rFonts w:ascii="Times New Roman" w:hAnsi="Times New Roman" w:cs="Times"/>
            <w:color w:val="052F43"/>
            <w:szCs w:val="38"/>
          </w:rPr>
          <w:t>lottare</w:t>
        </w:r>
      </w:hyperlink>
      <w:r w:rsidRPr="007D0986">
        <w:rPr>
          <w:rFonts w:ascii="Times New Roman" w:hAnsi="Times New Roman" w:cs="Times"/>
          <w:color w:val="343434"/>
          <w:szCs w:val="38"/>
        </w:rPr>
        <w:t xml:space="preserve"> contro tutto questo, semplicemente non sarei qui, tra voi, a parlare.”</w:t>
      </w:r>
    </w:p>
    <w:sectPr w:rsidR="004F5B43" w:rsidRPr="007D0986" w:rsidSect="004F5B43">
      <w:headerReference w:type="even" r:id="rId12"/>
      <w:headerReference w:type="default" r:id="rId13"/>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194E53" w:rsidRPr="007D0986" w:rsidRDefault="00194E53" w:rsidP="007128E4">
      <w:pPr>
        <w:jc w:val="both"/>
        <w:rPr>
          <w:rFonts w:ascii="Times New Roman" w:hAnsi="Times New Roman" w:cs="Times New Roman"/>
          <w:sz w:val="20"/>
        </w:rPr>
      </w:pPr>
      <w:r w:rsidRPr="007D0986">
        <w:rPr>
          <w:rStyle w:val="Rimandonotaapidipagina"/>
          <w:rFonts w:ascii="Times New Roman" w:hAnsi="Times New Roman"/>
          <w:sz w:val="20"/>
        </w:rPr>
        <w:footnoteRef/>
      </w:r>
      <w:r w:rsidRPr="007D0986">
        <w:rPr>
          <w:rFonts w:ascii="Times New Roman" w:hAnsi="Times New Roman"/>
          <w:sz w:val="20"/>
        </w:rPr>
        <w:t xml:space="preserve"> </w:t>
      </w:r>
      <w:r w:rsidRPr="007D0986">
        <w:rPr>
          <w:rFonts w:ascii="Times New Roman" w:hAnsi="Times New Roman" w:cs="Times New Roman"/>
          <w:sz w:val="20"/>
        </w:rPr>
        <w:t xml:space="preserve"> Ddl approvato dal Senato il 4/6/2015 ora alla Camera (A.S. n. 667-A.C. n. 3161). </w:t>
      </w:r>
    </w:p>
  </w:footnote>
  <w:footnote w:id="0">
    <w:p w:rsidR="00194E53" w:rsidRPr="007D0986" w:rsidRDefault="00194E53" w:rsidP="007128E4">
      <w:pPr>
        <w:pStyle w:val="Testonotaapidipagina"/>
        <w:jc w:val="both"/>
        <w:rPr>
          <w:rFonts w:ascii="Times New Roman" w:hAnsi="Times New Roman"/>
          <w:sz w:val="20"/>
        </w:rPr>
      </w:pPr>
      <w:r w:rsidRPr="007D0986">
        <w:rPr>
          <w:rStyle w:val="Rimandonotaapidipagina"/>
          <w:rFonts w:ascii="Times New Roman" w:hAnsi="Times New Roman"/>
          <w:sz w:val="20"/>
        </w:rPr>
        <w:footnoteRef/>
      </w:r>
      <w:r w:rsidRPr="007D0986">
        <w:rPr>
          <w:rFonts w:ascii="Times New Roman" w:hAnsi="Times New Roman"/>
          <w:sz w:val="20"/>
        </w:rPr>
        <w:t xml:space="preserve"> AC 2874-B approvato in prima lettura dal Senato l’11/2/2015 modificata dalla Camera il 14/10/2015, nuovamente modificata dal Senato il 3/5/2016. La pdl modifica l’art.3 della l. n.654 del 1975 e successive modificazioni.</w:t>
      </w:r>
    </w:p>
  </w:footnote>
  <w:footnote w:id="1">
    <w:p w:rsidR="00194E53" w:rsidRPr="007D0986" w:rsidRDefault="00194E53" w:rsidP="007128E4">
      <w:pPr>
        <w:pStyle w:val="Testonotaapidipagina"/>
        <w:jc w:val="both"/>
        <w:rPr>
          <w:rFonts w:ascii="Times New Roman" w:hAnsi="Times New Roman"/>
          <w:sz w:val="20"/>
        </w:rPr>
      </w:pPr>
      <w:r w:rsidRPr="007D0986">
        <w:rPr>
          <w:rStyle w:val="Rimandonotaapidipagina"/>
          <w:rFonts w:ascii="Times New Roman" w:hAnsi="Times New Roman"/>
          <w:sz w:val="20"/>
        </w:rPr>
        <w:footnoteRef/>
      </w:r>
      <w:r w:rsidRPr="007D0986">
        <w:rPr>
          <w:rFonts w:ascii="Times New Roman" w:hAnsi="Times New Roman"/>
          <w:sz w:val="20"/>
        </w:rPr>
        <w:t xml:space="preserve"> Il fondamentale lavoro in materia è quello di </w:t>
      </w:r>
      <w:r w:rsidRPr="007D0986">
        <w:rPr>
          <w:rFonts w:ascii="Times New Roman" w:hAnsi="Times New Roman" w:cs="Georgia"/>
          <w:smallCaps/>
          <w:color w:val="262626"/>
          <w:sz w:val="20"/>
          <w:szCs w:val="68"/>
        </w:rPr>
        <w:t>C. Fiore,</w:t>
      </w:r>
      <w:r>
        <w:rPr>
          <w:rFonts w:ascii="Times New Roman" w:hAnsi="Times New Roman" w:cs="Georgia"/>
          <w:color w:val="262626"/>
          <w:sz w:val="20"/>
          <w:szCs w:val="68"/>
        </w:rPr>
        <w:t xml:space="preserve"> I reati di opinione, Padova, </w:t>
      </w:r>
      <w:r w:rsidRPr="007D0986">
        <w:rPr>
          <w:rFonts w:ascii="Times New Roman" w:hAnsi="Times New Roman" w:cs="Georgia"/>
          <w:color w:val="262626"/>
          <w:sz w:val="20"/>
          <w:szCs w:val="68"/>
        </w:rPr>
        <w:t xml:space="preserve">Cedam, 1972. </w:t>
      </w:r>
    </w:p>
  </w:footnote>
  <w:footnote w:id="2">
    <w:p w:rsidR="00194E53" w:rsidRPr="007D0986" w:rsidRDefault="00194E53" w:rsidP="007128E4">
      <w:pPr>
        <w:pStyle w:val="Testonotaapidipagina"/>
        <w:jc w:val="both"/>
        <w:rPr>
          <w:rFonts w:ascii="Times New Roman" w:hAnsi="Times New Roman"/>
          <w:sz w:val="20"/>
          <w:szCs w:val="18"/>
        </w:rPr>
      </w:pPr>
      <w:r w:rsidRPr="007D0986">
        <w:rPr>
          <w:rStyle w:val="Rimandonotaapidipagina"/>
          <w:rFonts w:ascii="Times New Roman" w:hAnsi="Times New Roman"/>
          <w:sz w:val="20"/>
          <w:szCs w:val="18"/>
        </w:rPr>
        <w:footnoteRef/>
      </w:r>
      <w:r w:rsidRPr="007D0986">
        <w:rPr>
          <w:rFonts w:ascii="Times New Roman" w:hAnsi="Times New Roman"/>
          <w:sz w:val="20"/>
          <w:szCs w:val="18"/>
        </w:rPr>
        <w:t xml:space="preserve"> Cfr. ora </w:t>
      </w:r>
      <w:r w:rsidRPr="007D0986">
        <w:rPr>
          <w:rFonts w:ascii="Times New Roman" w:hAnsi="Times New Roman"/>
          <w:smallCaps/>
          <w:sz w:val="20"/>
        </w:rPr>
        <w:t>L.Alesiani,</w:t>
      </w:r>
      <w:r w:rsidRPr="007D0986">
        <w:rPr>
          <w:rFonts w:ascii="Times New Roman" w:hAnsi="Times New Roman"/>
          <w:smallCaps/>
          <w:sz w:val="20"/>
          <w:szCs w:val="18"/>
        </w:rPr>
        <w:t xml:space="preserve"> </w:t>
      </w:r>
      <w:r w:rsidRPr="007D0986">
        <w:rPr>
          <w:rFonts w:ascii="Times New Roman" w:hAnsi="Times New Roman"/>
          <w:sz w:val="20"/>
          <w:szCs w:val="18"/>
        </w:rPr>
        <w:t xml:space="preserve">I reati di opinione. Una lettura costituzionalistica, Milano, Giuffrè, 2006. </w:t>
      </w:r>
    </w:p>
  </w:footnote>
  <w:footnote w:id="3">
    <w:p w:rsidR="00194E53" w:rsidRPr="007D0986" w:rsidRDefault="00194E53" w:rsidP="007128E4">
      <w:pPr>
        <w:widowControl w:val="0"/>
        <w:autoSpaceDE w:val="0"/>
        <w:autoSpaceDN w:val="0"/>
        <w:adjustRightInd w:val="0"/>
        <w:jc w:val="both"/>
        <w:rPr>
          <w:rFonts w:ascii="Times New Roman" w:hAnsi="Times New Roman" w:cs="Times New Roman"/>
          <w:sz w:val="20"/>
          <w:szCs w:val="32"/>
        </w:rPr>
      </w:pPr>
      <w:r w:rsidRPr="007D0986">
        <w:rPr>
          <w:rStyle w:val="Rimandonotaapidipagina"/>
          <w:rFonts w:ascii="Times New Roman" w:hAnsi="Times New Roman"/>
          <w:sz w:val="20"/>
        </w:rPr>
        <w:footnoteRef/>
      </w:r>
      <w:r w:rsidRPr="007D0986">
        <w:rPr>
          <w:rFonts w:ascii="Times New Roman" w:hAnsi="Times New Roman"/>
          <w:sz w:val="20"/>
        </w:rPr>
        <w:t xml:space="preserve"> Cfr. Corte cost.</w:t>
      </w:r>
      <w:r w:rsidRPr="007D0986">
        <w:rPr>
          <w:rFonts w:ascii="Times New Roman" w:hAnsi="Times New Roman" w:cs="Times New Roman"/>
          <w:sz w:val="20"/>
          <w:szCs w:val="32"/>
        </w:rPr>
        <w:t xml:space="preserve"> n.16 del 1978 </w:t>
      </w:r>
      <w:r w:rsidRPr="007D0986">
        <w:rPr>
          <w:rFonts w:ascii="Times New Roman" w:hAnsi="Times New Roman"/>
          <w:sz w:val="20"/>
        </w:rPr>
        <w:t>e n.128 del 1981.</w:t>
      </w:r>
    </w:p>
  </w:footnote>
  <w:footnote w:id="4">
    <w:p w:rsidR="00194E53" w:rsidRPr="007D0986" w:rsidRDefault="00194E53" w:rsidP="007128E4">
      <w:pPr>
        <w:pStyle w:val="Testonotaapidipagina"/>
        <w:jc w:val="both"/>
        <w:rPr>
          <w:rFonts w:ascii="Times New Roman" w:hAnsi="Times New Roman"/>
          <w:sz w:val="20"/>
        </w:rPr>
      </w:pPr>
      <w:r w:rsidRPr="007D0986">
        <w:rPr>
          <w:rStyle w:val="Rimandonotaapidipagina"/>
          <w:rFonts w:ascii="Times New Roman" w:hAnsi="Times New Roman"/>
          <w:sz w:val="20"/>
        </w:rPr>
        <w:footnoteRef/>
      </w:r>
      <w:r w:rsidRPr="007D0986">
        <w:rPr>
          <w:rFonts w:ascii="Times New Roman" w:hAnsi="Times New Roman"/>
          <w:sz w:val="20"/>
        </w:rPr>
        <w:t xml:space="preserve"> L.</w:t>
      </w:r>
      <w:r w:rsidRPr="007D0986">
        <w:rPr>
          <w:rFonts w:ascii="Times New Roman" w:hAnsi="Times New Roman" w:cs="Times"/>
          <w:bCs/>
          <w:sz w:val="20"/>
          <w:szCs w:val="38"/>
        </w:rPr>
        <w:t xml:space="preserve"> 25 giugno 1999, n. 205, </w:t>
      </w:r>
      <w:r w:rsidRPr="007D0986">
        <w:rPr>
          <w:rFonts w:ascii="Times New Roman" w:hAnsi="Times New Roman" w:cs="Times"/>
          <w:i/>
          <w:sz w:val="20"/>
          <w:szCs w:val="38"/>
        </w:rPr>
        <w:t>Delega al Governo per la depenalizzazione dei reati minori e modifiche al sistema penale e tributario</w:t>
      </w:r>
      <w:r w:rsidRPr="007D0986">
        <w:rPr>
          <w:rFonts w:ascii="Times New Roman" w:hAnsi="Times New Roman"/>
          <w:sz w:val="20"/>
        </w:rPr>
        <w:t xml:space="preserve">. </w:t>
      </w:r>
    </w:p>
  </w:footnote>
  <w:footnote w:id="5">
    <w:p w:rsidR="00194E53" w:rsidRPr="007D0986" w:rsidRDefault="00194E53" w:rsidP="007128E4">
      <w:pPr>
        <w:pStyle w:val="Testonotaapidipagina"/>
        <w:jc w:val="both"/>
        <w:rPr>
          <w:rFonts w:ascii="Times New Roman" w:hAnsi="Times New Roman"/>
          <w:sz w:val="20"/>
          <w:highlight w:val="yellow"/>
        </w:rPr>
      </w:pPr>
      <w:r w:rsidRPr="007D0986">
        <w:rPr>
          <w:rStyle w:val="Rimandonotaapidipagina"/>
          <w:rFonts w:ascii="Times New Roman" w:hAnsi="Times New Roman"/>
          <w:sz w:val="20"/>
        </w:rPr>
        <w:footnoteRef/>
      </w:r>
      <w:r w:rsidRPr="007D0986">
        <w:rPr>
          <w:rFonts w:ascii="Times New Roman" w:hAnsi="Times New Roman"/>
          <w:sz w:val="20"/>
        </w:rPr>
        <w:t xml:space="preserve"> L. 24 febbraio 2006, n. 85, </w:t>
      </w:r>
      <w:r w:rsidRPr="007D0986">
        <w:rPr>
          <w:rFonts w:ascii="Times New Roman" w:hAnsi="Times New Roman"/>
          <w:i/>
          <w:sz w:val="20"/>
        </w:rPr>
        <w:t xml:space="preserve">Modifiche al codice penale in materia di reati di opinione. </w:t>
      </w:r>
    </w:p>
  </w:footnote>
  <w:footnote w:id="6">
    <w:p w:rsidR="00194E53" w:rsidRPr="007D0986" w:rsidRDefault="00194E53" w:rsidP="007128E4">
      <w:pPr>
        <w:pStyle w:val="Testonotaapidipagina"/>
        <w:rPr>
          <w:rFonts w:ascii="Times New Roman" w:hAnsi="Times New Roman"/>
          <w:sz w:val="20"/>
        </w:rPr>
      </w:pPr>
      <w:r w:rsidRPr="007D0986">
        <w:rPr>
          <w:rStyle w:val="Rimandonotaapidipagina"/>
          <w:rFonts w:ascii="Times New Roman" w:hAnsi="Times New Roman"/>
          <w:sz w:val="20"/>
        </w:rPr>
        <w:footnoteRef/>
      </w:r>
      <w:r w:rsidRPr="007D0986">
        <w:rPr>
          <w:rFonts w:ascii="Times New Roman" w:hAnsi="Times New Roman"/>
          <w:sz w:val="20"/>
        </w:rPr>
        <w:t xml:space="preserve"> Tra i primi commenti critici v. </w:t>
      </w:r>
      <w:r w:rsidRPr="007D0986">
        <w:rPr>
          <w:rFonts w:ascii="Times New Roman" w:hAnsi="Times New Roman"/>
          <w:smallCaps/>
          <w:sz w:val="20"/>
        </w:rPr>
        <w:t>T. Padovani</w:t>
      </w:r>
      <w:r w:rsidRPr="007D0986">
        <w:rPr>
          <w:rFonts w:ascii="Times New Roman" w:hAnsi="Times New Roman"/>
          <w:sz w:val="20"/>
        </w:rPr>
        <w:t xml:space="preserve">, Un intervento normativo scoordinato che investe anche i diritti contro lo Stato, in Guida dir.,2006, n.14,23 s. v. anche </w:t>
      </w:r>
      <w:r w:rsidRPr="007D0986">
        <w:rPr>
          <w:rFonts w:ascii="Times New Roman" w:hAnsi="Times New Roman"/>
          <w:smallCaps/>
          <w:sz w:val="20"/>
        </w:rPr>
        <w:t>L.Alesiani,</w:t>
      </w:r>
      <w:r w:rsidRPr="007D0986">
        <w:rPr>
          <w:rFonts w:ascii="Times New Roman" w:hAnsi="Times New Roman"/>
          <w:sz w:val="20"/>
        </w:rPr>
        <w:t xml:space="preserve"> I reati di opinione cit. p.131</w:t>
      </w:r>
    </w:p>
  </w:footnote>
  <w:footnote w:id="7">
    <w:p w:rsidR="00194E53" w:rsidRPr="007D0986" w:rsidRDefault="00194E53" w:rsidP="007128E4">
      <w:pPr>
        <w:pStyle w:val="NormaleWeb"/>
        <w:spacing w:before="0" w:beforeAutospacing="0" w:after="0" w:afterAutospacing="0"/>
        <w:jc w:val="both"/>
        <w:rPr>
          <w:sz w:val="20"/>
        </w:rPr>
      </w:pPr>
      <w:r w:rsidRPr="007D0986">
        <w:rPr>
          <w:rStyle w:val="Rimandonotaapidipagina"/>
          <w:sz w:val="20"/>
        </w:rPr>
        <w:footnoteRef/>
      </w:r>
      <w:r w:rsidRPr="007D0986">
        <w:rPr>
          <w:sz w:val="20"/>
        </w:rPr>
        <w:t xml:space="preserve"> Sono ancora vigenti: istigazione e apologia (art.414 cp), offesa al Presidente di cui all’art. 278 cp, il vilipendio della Repubblica (art.290 cp), della Nazione (art. 291 cp), della bandiera (art.292 cp) e religioso (artt.403 e 404 cp) </w:t>
      </w:r>
    </w:p>
  </w:footnote>
  <w:footnote w:id="8">
    <w:p w:rsidR="00194E53" w:rsidRPr="007D0986" w:rsidRDefault="00194E53" w:rsidP="007128E4">
      <w:pPr>
        <w:pStyle w:val="Testonotaapidipagina"/>
        <w:jc w:val="both"/>
        <w:rPr>
          <w:rFonts w:ascii="Times New Roman" w:hAnsi="Times New Roman"/>
          <w:sz w:val="20"/>
        </w:rPr>
      </w:pPr>
      <w:r w:rsidRPr="007D0986">
        <w:rPr>
          <w:rStyle w:val="Rimandonotaapidipagina"/>
          <w:rFonts w:ascii="Times New Roman" w:hAnsi="Times New Roman"/>
          <w:sz w:val="20"/>
        </w:rPr>
        <w:footnoteRef/>
      </w:r>
      <w:r w:rsidRPr="007D0986">
        <w:rPr>
          <w:rFonts w:ascii="Times New Roman" w:hAnsi="Times New Roman"/>
          <w:sz w:val="20"/>
        </w:rPr>
        <w:t xml:space="preserve"> V. </w:t>
      </w:r>
      <w:r w:rsidRPr="007D0986">
        <w:rPr>
          <w:rFonts w:ascii="Times New Roman" w:hAnsi="Times New Roman"/>
          <w:smallCaps/>
          <w:sz w:val="20"/>
        </w:rPr>
        <w:t>P. Caretti</w:t>
      </w:r>
      <w:r w:rsidRPr="007D0986">
        <w:rPr>
          <w:rFonts w:ascii="Times New Roman" w:hAnsi="Times New Roman"/>
          <w:sz w:val="20"/>
        </w:rPr>
        <w:t xml:space="preserve">, Manifestazione del pensiero, reati di apologia e di istigazione: un vecchio tema che torna di attualità in una società multietenica, in Diritti, nuove tecnologie, trasformazioni sociali, Scritti in memoria di Paolo Barile, Padova Cedam, 2003, p.11 e ss. V. anche </w:t>
      </w:r>
      <w:r w:rsidRPr="007D0986">
        <w:rPr>
          <w:rFonts w:ascii="Times New Roman" w:hAnsi="Times New Roman"/>
          <w:smallCaps/>
          <w:sz w:val="20"/>
        </w:rPr>
        <w:t>F. Palazzo,</w:t>
      </w:r>
      <w:r w:rsidRPr="007D0986">
        <w:rPr>
          <w:rFonts w:ascii="Times New Roman" w:hAnsi="Times New Roman"/>
          <w:sz w:val="20"/>
        </w:rPr>
        <w:t xml:space="preserve"> La recente legislazione penale, Padova Cedam, 1985, p.161 e ss.</w:t>
      </w:r>
    </w:p>
  </w:footnote>
  <w:footnote w:id="9">
    <w:p w:rsidR="00194E53" w:rsidRPr="007D0986" w:rsidRDefault="00194E53" w:rsidP="007128E4">
      <w:pPr>
        <w:pStyle w:val="Testonotaapidipagina"/>
        <w:jc w:val="both"/>
        <w:rPr>
          <w:rFonts w:ascii="Times New Roman" w:hAnsi="Times New Roman"/>
          <w:sz w:val="20"/>
        </w:rPr>
      </w:pPr>
      <w:r w:rsidRPr="007D0986">
        <w:rPr>
          <w:rStyle w:val="Rimandonotaapidipagina"/>
          <w:rFonts w:ascii="Times New Roman" w:hAnsi="Times New Roman"/>
          <w:sz w:val="20"/>
        </w:rPr>
        <w:footnoteRef/>
      </w:r>
      <w:r w:rsidRPr="007D0986">
        <w:rPr>
          <w:rFonts w:ascii="Times New Roman" w:hAnsi="Times New Roman"/>
          <w:sz w:val="20"/>
        </w:rPr>
        <w:t xml:space="preserve"> </w:t>
      </w:r>
      <w:r w:rsidRPr="007D0986">
        <w:rPr>
          <w:rFonts w:ascii="Times New Roman" w:hAnsi="Times New Roman" w:cs="Helvetica"/>
          <w:color w:val="1C1C1C"/>
          <w:sz w:val="20"/>
          <w:szCs w:val="28"/>
        </w:rPr>
        <w:t xml:space="preserve">L. 20 giugno 1952 n.645, </w:t>
      </w:r>
      <w:r w:rsidRPr="007D0986">
        <w:rPr>
          <w:rFonts w:ascii="Times New Roman" w:hAnsi="Times New Roman" w:cs="Helvetica"/>
          <w:i/>
          <w:color w:val="1C1C1C"/>
          <w:sz w:val="20"/>
          <w:szCs w:val="28"/>
        </w:rPr>
        <w:t>norme di attuazione della XII disposizione transitoria e finale (comma primo) della Costituzione</w:t>
      </w:r>
      <w:r w:rsidRPr="007D0986">
        <w:rPr>
          <w:rFonts w:ascii="Times New Roman" w:hAnsi="Times New Roman" w:cs="Helvetica"/>
          <w:color w:val="1C1C1C"/>
          <w:sz w:val="20"/>
          <w:szCs w:val="28"/>
        </w:rPr>
        <w:t>.</w:t>
      </w:r>
    </w:p>
  </w:footnote>
  <w:footnote w:id="10">
    <w:p w:rsidR="00194E53" w:rsidRPr="007D0986" w:rsidRDefault="00194E53" w:rsidP="007128E4">
      <w:pPr>
        <w:pStyle w:val="Testonotaapidipagina"/>
        <w:jc w:val="both"/>
        <w:rPr>
          <w:rFonts w:ascii="Times New Roman" w:hAnsi="Times New Roman"/>
          <w:sz w:val="20"/>
        </w:rPr>
      </w:pPr>
      <w:r w:rsidRPr="007D0986">
        <w:rPr>
          <w:rStyle w:val="Rimandonotaapidipagina"/>
          <w:rFonts w:ascii="Times New Roman" w:hAnsi="Times New Roman"/>
          <w:sz w:val="20"/>
        </w:rPr>
        <w:footnoteRef/>
      </w:r>
      <w:r w:rsidRPr="007D0986">
        <w:rPr>
          <w:rFonts w:ascii="Times New Roman" w:hAnsi="Times New Roman"/>
          <w:sz w:val="20"/>
        </w:rPr>
        <w:t xml:space="preserve"> </w:t>
      </w:r>
      <w:r w:rsidRPr="007D0986">
        <w:rPr>
          <w:rFonts w:ascii="Times New Roman" w:hAnsi="Times New Roman" w:cs="Helvetica"/>
          <w:bCs/>
          <w:i/>
          <w:color w:val="1C1C1C"/>
          <w:sz w:val="20"/>
          <w:szCs w:val="28"/>
        </w:rPr>
        <w:t>Convenzione per la prevenzione e la repressione del delitto di genocidio</w:t>
      </w:r>
      <w:r w:rsidRPr="007D0986">
        <w:rPr>
          <w:rFonts w:ascii="Times New Roman" w:hAnsi="Times New Roman" w:cs="Helvetica"/>
          <w:color w:val="1C1C1C"/>
          <w:sz w:val="20"/>
          <w:szCs w:val="28"/>
        </w:rPr>
        <w:t>,</w:t>
      </w:r>
      <w:hyperlink r:id="rId1" w:history="1">
        <w:r w:rsidRPr="007D0986">
          <w:rPr>
            <w:rFonts w:ascii="Times New Roman" w:hAnsi="Times New Roman" w:cs="Helvetica"/>
            <w:sz w:val="20"/>
            <w:szCs w:val="28"/>
          </w:rPr>
          <w:t>New York</w:t>
        </w:r>
      </w:hyperlink>
      <w:r w:rsidRPr="007D0986">
        <w:rPr>
          <w:rFonts w:ascii="Times New Roman" w:hAnsi="Times New Roman" w:cs="Helvetica"/>
          <w:sz w:val="20"/>
          <w:szCs w:val="28"/>
        </w:rPr>
        <w:t xml:space="preserve"> il</w:t>
      </w:r>
      <w:r w:rsidRPr="007D0986">
        <w:rPr>
          <w:rFonts w:ascii="Times New Roman" w:hAnsi="Times New Roman" w:cs="Helvetica"/>
          <w:color w:val="1C1C1C"/>
          <w:sz w:val="20"/>
          <w:szCs w:val="28"/>
        </w:rPr>
        <w:t xml:space="preserve"> 9 dicembre 1948.</w:t>
      </w:r>
    </w:p>
  </w:footnote>
  <w:footnote w:id="11">
    <w:p w:rsidR="00194E53" w:rsidRPr="007D0986" w:rsidRDefault="00194E53" w:rsidP="007128E4">
      <w:pPr>
        <w:pStyle w:val="Testonotaapidipagina"/>
        <w:jc w:val="both"/>
        <w:rPr>
          <w:rFonts w:ascii="Times New Roman" w:hAnsi="Times New Roman"/>
          <w:sz w:val="20"/>
        </w:rPr>
      </w:pPr>
      <w:r w:rsidRPr="007D0986">
        <w:rPr>
          <w:rStyle w:val="Rimandonotaapidipagina"/>
          <w:rFonts w:ascii="Times New Roman" w:hAnsi="Times New Roman"/>
          <w:sz w:val="20"/>
        </w:rPr>
        <w:footnoteRef/>
      </w:r>
      <w:r w:rsidRPr="007D0986">
        <w:rPr>
          <w:rFonts w:ascii="Times New Roman" w:hAnsi="Times New Roman"/>
          <w:sz w:val="20"/>
        </w:rPr>
        <w:t>Ratifica ed esecuzione dello statuto istitutivo della Corte penale internazionale, adottato dalla conferenza diplomatica delle Nazioni Unite a Roma il 17 luglio 1998.</w:t>
      </w:r>
    </w:p>
  </w:footnote>
  <w:footnote w:id="12">
    <w:p w:rsidR="00194E53" w:rsidRPr="007D0986" w:rsidRDefault="00194E53" w:rsidP="000E6BA7">
      <w:pPr>
        <w:pStyle w:val="Testonotaapidipagina"/>
        <w:rPr>
          <w:rFonts w:ascii="Times New Roman" w:hAnsi="Times New Roman"/>
          <w:sz w:val="20"/>
        </w:rPr>
      </w:pPr>
      <w:r w:rsidRPr="007D0986">
        <w:rPr>
          <w:rStyle w:val="Rimandonotaapidipagina"/>
          <w:rFonts w:ascii="Times New Roman" w:hAnsi="Times New Roman"/>
          <w:sz w:val="20"/>
        </w:rPr>
        <w:footnoteRef/>
      </w:r>
      <w:r w:rsidRPr="007D0986">
        <w:rPr>
          <w:rFonts w:ascii="Times New Roman" w:hAnsi="Times New Roman"/>
          <w:sz w:val="20"/>
        </w:rPr>
        <w:t xml:space="preserve"> V. ancora </w:t>
      </w:r>
      <w:r w:rsidRPr="007D0986">
        <w:rPr>
          <w:rFonts w:ascii="Times New Roman" w:hAnsi="Times New Roman"/>
          <w:smallCaps/>
          <w:sz w:val="20"/>
        </w:rPr>
        <w:t>P. Caretti,</w:t>
      </w:r>
      <w:r w:rsidRPr="007D0986">
        <w:rPr>
          <w:rFonts w:ascii="Times New Roman" w:hAnsi="Times New Roman"/>
          <w:sz w:val="20"/>
        </w:rPr>
        <w:t xml:space="preserve"> Manifestazione del pensiero, cit. p.11</w:t>
      </w:r>
    </w:p>
  </w:footnote>
  <w:footnote w:id="13">
    <w:p w:rsidR="00194E53" w:rsidRPr="007D0986" w:rsidRDefault="00194E53" w:rsidP="007128E4">
      <w:pPr>
        <w:pStyle w:val="Testonotaapidipagina"/>
        <w:jc w:val="both"/>
        <w:rPr>
          <w:rFonts w:ascii="Times New Roman" w:hAnsi="Times New Roman"/>
          <w:sz w:val="20"/>
        </w:rPr>
      </w:pPr>
      <w:r w:rsidRPr="007D0986">
        <w:rPr>
          <w:rStyle w:val="Rimandonotaapidipagina"/>
          <w:rFonts w:ascii="Times New Roman" w:hAnsi="Times New Roman"/>
          <w:sz w:val="20"/>
        </w:rPr>
        <w:footnoteRef/>
      </w:r>
      <w:r w:rsidRPr="007D0986">
        <w:rPr>
          <w:rFonts w:ascii="Times New Roman" w:hAnsi="Times New Roman"/>
          <w:sz w:val="20"/>
        </w:rPr>
        <w:t xml:space="preserve"> V. </w:t>
      </w:r>
      <w:r w:rsidRPr="007D0986">
        <w:rPr>
          <w:rFonts w:ascii="Times New Roman" w:hAnsi="Times New Roman"/>
          <w:smallCaps/>
          <w:sz w:val="20"/>
        </w:rPr>
        <w:t>P. Barile</w:t>
      </w:r>
      <w:r w:rsidRPr="007D0986">
        <w:rPr>
          <w:rFonts w:ascii="Times New Roman" w:hAnsi="Times New Roman"/>
          <w:sz w:val="20"/>
        </w:rPr>
        <w:t xml:space="preserve">, Libertà di manifestazione del pensiero, Milano, Giuffrè, 1975, p. 4 ss. Cfr. </w:t>
      </w:r>
      <w:r w:rsidRPr="007D0986">
        <w:rPr>
          <w:rFonts w:ascii="Times New Roman" w:hAnsi="Times New Roman"/>
          <w:smallCaps/>
          <w:sz w:val="20"/>
        </w:rPr>
        <w:t>L. Paladin,</w:t>
      </w:r>
      <w:r w:rsidRPr="007D0986">
        <w:rPr>
          <w:rFonts w:ascii="Times New Roman" w:hAnsi="Times New Roman"/>
          <w:sz w:val="20"/>
        </w:rPr>
        <w:t xml:space="preserve"> </w:t>
      </w:r>
      <w:r w:rsidRPr="007D0986">
        <w:rPr>
          <w:rFonts w:ascii="Times New Roman" w:hAnsi="Times New Roman"/>
          <w:iCs/>
          <w:sz w:val="20"/>
        </w:rPr>
        <w:t>Problemi e vicende della libertà di informazione nell’ordinamento giuridico italiano</w:t>
      </w:r>
      <w:r w:rsidRPr="007D0986">
        <w:rPr>
          <w:rFonts w:ascii="Times New Roman" w:hAnsi="Times New Roman"/>
          <w:sz w:val="20"/>
        </w:rPr>
        <w:t xml:space="preserve">, in </w:t>
      </w:r>
      <w:r w:rsidRPr="007D0986">
        <w:rPr>
          <w:rFonts w:ascii="Times New Roman" w:hAnsi="Times New Roman"/>
          <w:smallCaps/>
          <w:sz w:val="20"/>
        </w:rPr>
        <w:t xml:space="preserve">Id., </w:t>
      </w:r>
      <w:r w:rsidRPr="007D0986">
        <w:rPr>
          <w:rFonts w:ascii="Times New Roman" w:hAnsi="Times New Roman"/>
          <w:iCs/>
          <w:sz w:val="20"/>
        </w:rPr>
        <w:t>La libertà d’informazione</w:t>
      </w:r>
      <w:r w:rsidRPr="007D0986">
        <w:rPr>
          <w:rFonts w:ascii="Times New Roman" w:hAnsi="Times New Roman"/>
          <w:sz w:val="20"/>
        </w:rPr>
        <w:t xml:space="preserve">, Torino, Utet, 1979, p. 6. </w:t>
      </w:r>
    </w:p>
  </w:footnote>
  <w:footnote w:id="14">
    <w:p w:rsidR="00194E53" w:rsidRPr="007D0986" w:rsidRDefault="00194E53" w:rsidP="007128E4">
      <w:pPr>
        <w:pStyle w:val="Testonotaapidipagina"/>
        <w:jc w:val="both"/>
        <w:rPr>
          <w:rFonts w:ascii="Times New Roman" w:hAnsi="Times New Roman"/>
          <w:sz w:val="20"/>
          <w:highlight w:val="yellow"/>
        </w:rPr>
      </w:pPr>
      <w:r w:rsidRPr="007D0986">
        <w:rPr>
          <w:rStyle w:val="Rimandonotaapidipagina"/>
          <w:rFonts w:ascii="Times New Roman" w:hAnsi="Times New Roman"/>
          <w:sz w:val="20"/>
        </w:rPr>
        <w:footnoteRef/>
      </w:r>
      <w:r w:rsidRPr="007D0986">
        <w:rPr>
          <w:rFonts w:ascii="Times New Roman" w:hAnsi="Times New Roman"/>
          <w:sz w:val="20"/>
        </w:rPr>
        <w:t xml:space="preserve"> V. </w:t>
      </w:r>
      <w:r w:rsidRPr="007D0986">
        <w:rPr>
          <w:rFonts w:ascii="Times New Roman" w:hAnsi="Times New Roman"/>
          <w:smallCaps/>
          <w:sz w:val="20"/>
        </w:rPr>
        <w:t>P.Barile-S. Grassi,</w:t>
      </w:r>
      <w:r w:rsidRPr="007D0986">
        <w:rPr>
          <w:rFonts w:ascii="Times New Roman" w:hAnsi="Times New Roman"/>
          <w:sz w:val="20"/>
        </w:rPr>
        <w:t xml:space="preserve"> voce </w:t>
      </w:r>
      <w:r w:rsidRPr="007D0986">
        <w:rPr>
          <w:rFonts w:ascii="Times New Roman" w:hAnsi="Times New Roman"/>
          <w:iCs/>
          <w:sz w:val="20"/>
        </w:rPr>
        <w:t>Informazione (Libertà di)</w:t>
      </w:r>
      <w:r w:rsidRPr="007D0986">
        <w:rPr>
          <w:rFonts w:ascii="Times New Roman" w:hAnsi="Times New Roman"/>
          <w:sz w:val="20"/>
        </w:rPr>
        <w:t xml:space="preserve">, in </w:t>
      </w:r>
      <w:r w:rsidRPr="007D0986">
        <w:rPr>
          <w:rFonts w:ascii="Times New Roman" w:hAnsi="Times New Roman"/>
          <w:iCs/>
          <w:sz w:val="20"/>
        </w:rPr>
        <w:t>Noviss. dig. it.</w:t>
      </w:r>
      <w:r w:rsidRPr="007D0986">
        <w:rPr>
          <w:rFonts w:ascii="Times New Roman" w:hAnsi="Times New Roman"/>
          <w:sz w:val="20"/>
        </w:rPr>
        <w:t xml:space="preserve">, </w:t>
      </w:r>
      <w:r w:rsidRPr="007D0986">
        <w:rPr>
          <w:rFonts w:ascii="Times New Roman" w:hAnsi="Times New Roman"/>
          <w:iCs/>
          <w:sz w:val="20"/>
        </w:rPr>
        <w:t>Appendice</w:t>
      </w:r>
      <w:r w:rsidRPr="007D0986">
        <w:rPr>
          <w:rFonts w:ascii="Times New Roman" w:hAnsi="Times New Roman"/>
          <w:sz w:val="20"/>
        </w:rPr>
        <w:t>, vol. IV, Torino, Utet, 1983, p. 200 ss.</w:t>
      </w:r>
    </w:p>
  </w:footnote>
  <w:footnote w:id="15">
    <w:p w:rsidR="00194E53" w:rsidRPr="007D0986" w:rsidRDefault="00194E53" w:rsidP="007128E4">
      <w:pPr>
        <w:pStyle w:val="tit23"/>
        <w:widowControl/>
        <w:ind w:firstLine="0"/>
        <w:rPr>
          <w:sz w:val="20"/>
          <w:lang w:val="it-IT"/>
        </w:rPr>
      </w:pPr>
      <w:r w:rsidRPr="007D0986">
        <w:rPr>
          <w:rStyle w:val="Rimandonotaapidipagina"/>
          <w:sz w:val="20"/>
        </w:rPr>
        <w:footnoteRef/>
      </w:r>
      <w:r w:rsidRPr="007D0986">
        <w:rPr>
          <w:sz w:val="20"/>
        </w:rPr>
        <w:t xml:space="preserve"> </w:t>
      </w:r>
      <w:r w:rsidRPr="007D0986">
        <w:rPr>
          <w:sz w:val="20"/>
          <w:lang w:val="it-IT"/>
        </w:rPr>
        <w:t xml:space="preserve">V.Kokkinakis c. Grecia del 1993 e Larissis c. Grecia del 1998 sul proselitismo religioso illecito </w:t>
      </w:r>
    </w:p>
  </w:footnote>
  <w:footnote w:id="16">
    <w:p w:rsidR="00194E53" w:rsidRPr="007D0986" w:rsidRDefault="00194E53" w:rsidP="007128E4">
      <w:pPr>
        <w:pStyle w:val="tit23"/>
        <w:widowControl/>
        <w:ind w:firstLine="0"/>
        <w:rPr>
          <w:sz w:val="20"/>
          <w:lang w:val="it-IT"/>
        </w:rPr>
      </w:pPr>
      <w:r w:rsidRPr="007D0986">
        <w:rPr>
          <w:rStyle w:val="Rimandonotaapidipagina"/>
          <w:sz w:val="20"/>
        </w:rPr>
        <w:footnoteRef/>
      </w:r>
      <w:r w:rsidRPr="007D0986">
        <w:rPr>
          <w:sz w:val="20"/>
        </w:rPr>
        <w:t xml:space="preserve"> </w:t>
      </w:r>
      <w:r w:rsidRPr="007D0986">
        <w:rPr>
          <w:sz w:val="20"/>
          <w:lang w:val="it-IT"/>
        </w:rPr>
        <w:t>La libertà di propaganda della fede religiosa è oggi “espressamente” garantita dall’art. 19 Cost. per correggere impostazioni repressive precedenti. Corte Cost. n. 1/1956, ha dichiarato illegittimi i limiti imposti dall’art. 113 t.u.l.p.s. al libero volantinaggio delle minoranze religiose. Dopo il 1948 si è cercato di limitare  la propaganda delle minoranze religiose attraverso il ricorso strumentale all’art. 402 c.p. (v. Cass. pen. 6 giugno 1961). La dottrina (estendendo il ragionamento usato da Corte Cost. n. 243/2001) esclude che l’incriminazione per vilipendio possa essere applicata alla “propaganda antireligiosa”. L’incriminazione per vilipendio non si ritiene estensibile alle espressioni di critica e di satira (cfr. Trib. Latina 24/10/06).</w:t>
      </w:r>
    </w:p>
  </w:footnote>
  <w:footnote w:id="17">
    <w:p w:rsidR="00194E53" w:rsidRPr="007D0986" w:rsidRDefault="00194E53" w:rsidP="007128E4">
      <w:pPr>
        <w:pStyle w:val="Testonotaapidipagina"/>
        <w:jc w:val="both"/>
        <w:rPr>
          <w:rFonts w:ascii="Times New Roman" w:hAnsi="Times New Roman"/>
          <w:sz w:val="20"/>
        </w:rPr>
      </w:pPr>
      <w:r w:rsidRPr="007D0986">
        <w:rPr>
          <w:rStyle w:val="Rimandonotaapidipagina"/>
          <w:rFonts w:ascii="Times New Roman" w:hAnsi="Times New Roman"/>
          <w:sz w:val="20"/>
        </w:rPr>
        <w:footnoteRef/>
      </w:r>
      <w:r w:rsidRPr="007D0986">
        <w:rPr>
          <w:rFonts w:ascii="Times New Roman" w:hAnsi="Times New Roman"/>
          <w:sz w:val="20"/>
        </w:rPr>
        <w:t xml:space="preserve"> Sul punto cfr. ancora. </w:t>
      </w:r>
      <w:r w:rsidRPr="007D0986">
        <w:rPr>
          <w:rFonts w:ascii="Times New Roman" w:hAnsi="Times New Roman"/>
          <w:smallCaps/>
          <w:sz w:val="20"/>
        </w:rPr>
        <w:t>P. Barile</w:t>
      </w:r>
      <w:r w:rsidRPr="007D0986">
        <w:rPr>
          <w:rFonts w:ascii="Times New Roman" w:hAnsi="Times New Roman"/>
          <w:sz w:val="20"/>
        </w:rPr>
        <w:t xml:space="preserve">, </w:t>
      </w:r>
      <w:r w:rsidRPr="007D0986">
        <w:rPr>
          <w:rFonts w:ascii="Times New Roman" w:hAnsi="Times New Roman"/>
          <w:iCs/>
          <w:sz w:val="20"/>
        </w:rPr>
        <w:t>Diritti dell’uomo e libertà fondamentali</w:t>
      </w:r>
      <w:r w:rsidRPr="007D0986">
        <w:rPr>
          <w:rFonts w:ascii="Times New Roman" w:hAnsi="Times New Roman"/>
          <w:sz w:val="20"/>
        </w:rPr>
        <w:t>, Il Mulino, Bologna, 1984., p. 228</w:t>
      </w:r>
    </w:p>
  </w:footnote>
  <w:footnote w:id="18">
    <w:p w:rsidR="00194E53" w:rsidRPr="007D0986" w:rsidRDefault="00194E53" w:rsidP="007128E4">
      <w:pPr>
        <w:pStyle w:val="Testonotaapidipagina"/>
        <w:jc w:val="both"/>
        <w:rPr>
          <w:rFonts w:ascii="Times New Roman" w:hAnsi="Times New Roman"/>
          <w:sz w:val="20"/>
        </w:rPr>
      </w:pPr>
      <w:r w:rsidRPr="007D0986">
        <w:rPr>
          <w:rStyle w:val="Rimandonotaapidipagina"/>
          <w:rFonts w:ascii="Times New Roman" w:hAnsi="Times New Roman"/>
          <w:sz w:val="20"/>
        </w:rPr>
        <w:footnoteRef/>
      </w:r>
      <w:r>
        <w:rPr>
          <w:rFonts w:ascii="Times New Roman" w:hAnsi="Times New Roman"/>
          <w:sz w:val="20"/>
        </w:rPr>
        <w:t xml:space="preserve"> V. Corte cost. n.</w:t>
      </w:r>
      <w:r w:rsidRPr="007D0986">
        <w:rPr>
          <w:rFonts w:ascii="Times New Roman" w:hAnsi="Times New Roman"/>
          <w:sz w:val="20"/>
        </w:rPr>
        <w:t xml:space="preserve">9/1965 e n.126/1985. </w:t>
      </w:r>
      <w:r w:rsidRPr="007D0986">
        <w:rPr>
          <w:rFonts w:ascii="Times New Roman" w:hAnsi="Times New Roman"/>
          <w:smallCaps/>
          <w:sz w:val="20"/>
        </w:rPr>
        <w:t>L. Paladin</w:t>
      </w:r>
      <w:r w:rsidRPr="007D0986">
        <w:rPr>
          <w:rFonts w:ascii="Times New Roman" w:hAnsi="Times New Roman"/>
          <w:sz w:val="20"/>
        </w:rPr>
        <w:t xml:space="preserve">, </w:t>
      </w:r>
      <w:r w:rsidRPr="007D0986">
        <w:rPr>
          <w:rFonts w:ascii="Times New Roman" w:hAnsi="Times New Roman"/>
          <w:iCs/>
          <w:sz w:val="20"/>
        </w:rPr>
        <w:t>Libertà di pensiero e libertà d’informazione:le</w:t>
      </w:r>
      <w:r>
        <w:rPr>
          <w:rFonts w:ascii="Times New Roman" w:hAnsi="Times New Roman"/>
          <w:iCs/>
          <w:sz w:val="20"/>
        </w:rPr>
        <w:t xml:space="preserve"> problematiche attuali,</w:t>
      </w:r>
      <w:r w:rsidRPr="007D0986">
        <w:rPr>
          <w:rFonts w:ascii="Times New Roman" w:hAnsi="Times New Roman"/>
          <w:iCs/>
          <w:sz w:val="20"/>
        </w:rPr>
        <w:t>Quaderni cost.1987</w:t>
      </w:r>
      <w:r w:rsidRPr="007D0986">
        <w:rPr>
          <w:rFonts w:ascii="Times New Roman" w:hAnsi="Times New Roman"/>
          <w:sz w:val="20"/>
        </w:rPr>
        <w:t xml:space="preserve">,p. 5; </w:t>
      </w:r>
      <w:r w:rsidRPr="007D0986">
        <w:rPr>
          <w:rFonts w:ascii="Times New Roman" w:hAnsi="Times New Roman"/>
          <w:smallCaps/>
          <w:sz w:val="20"/>
        </w:rPr>
        <w:t>C.Esposito</w:t>
      </w:r>
      <w:r w:rsidRPr="007D0986">
        <w:rPr>
          <w:rFonts w:ascii="Times New Roman" w:hAnsi="Times New Roman"/>
          <w:sz w:val="20"/>
        </w:rPr>
        <w:t>,</w:t>
      </w:r>
      <w:r w:rsidRPr="007D0986">
        <w:rPr>
          <w:rFonts w:ascii="Times New Roman" w:hAnsi="Times New Roman"/>
          <w:iCs/>
          <w:sz w:val="20"/>
        </w:rPr>
        <w:t>La libertà di manifestazione del pensiero nell’ordinamento italiano</w:t>
      </w:r>
      <w:r w:rsidRPr="007D0986">
        <w:rPr>
          <w:rFonts w:ascii="Times New Roman" w:hAnsi="Times New Roman"/>
          <w:sz w:val="20"/>
        </w:rPr>
        <w:t>,Milano, Giuffrè,1958, p. 48.</w:t>
      </w:r>
    </w:p>
  </w:footnote>
  <w:footnote w:id="19">
    <w:p w:rsidR="00194E53" w:rsidRPr="007D0986" w:rsidRDefault="00194E53" w:rsidP="007128E4">
      <w:pPr>
        <w:pStyle w:val="Testonotaapidipagina"/>
        <w:jc w:val="both"/>
        <w:rPr>
          <w:rFonts w:ascii="Times New Roman" w:hAnsi="Times New Roman"/>
          <w:sz w:val="20"/>
        </w:rPr>
      </w:pPr>
      <w:r w:rsidRPr="007D0986">
        <w:rPr>
          <w:rStyle w:val="Rimandonotaapidipagina"/>
          <w:rFonts w:ascii="Times New Roman" w:hAnsi="Times New Roman"/>
          <w:sz w:val="20"/>
        </w:rPr>
        <w:footnoteRef/>
      </w:r>
      <w:r w:rsidRPr="007D0986">
        <w:rPr>
          <w:rFonts w:ascii="Times New Roman" w:hAnsi="Times New Roman"/>
          <w:sz w:val="20"/>
        </w:rPr>
        <w:t xml:space="preserve"> </w:t>
      </w:r>
      <w:r w:rsidRPr="007D0986">
        <w:rPr>
          <w:rFonts w:ascii="Times New Roman" w:hAnsi="Times New Roman"/>
          <w:smallCaps/>
          <w:sz w:val="20"/>
        </w:rPr>
        <w:t>P. Barile</w:t>
      </w:r>
      <w:r w:rsidRPr="007D0986">
        <w:rPr>
          <w:rFonts w:ascii="Times New Roman" w:hAnsi="Times New Roman"/>
          <w:sz w:val="20"/>
        </w:rPr>
        <w:t xml:space="preserve">, </w:t>
      </w:r>
      <w:r w:rsidRPr="007D0986">
        <w:rPr>
          <w:rFonts w:ascii="Times New Roman" w:hAnsi="Times New Roman"/>
          <w:iCs/>
          <w:sz w:val="20"/>
        </w:rPr>
        <w:t xml:space="preserve">Libertà di manifestazione, </w:t>
      </w:r>
      <w:r w:rsidRPr="007D0986">
        <w:rPr>
          <w:rFonts w:ascii="Times New Roman" w:hAnsi="Times New Roman"/>
          <w:sz w:val="20"/>
        </w:rPr>
        <w:t>cit., p. 34 ss. Corte cost. nn. 86 e 210 del 1976 in tema di menzogna.</w:t>
      </w:r>
    </w:p>
  </w:footnote>
  <w:footnote w:id="20">
    <w:p w:rsidR="00194E53" w:rsidRPr="007D0986" w:rsidRDefault="00194E53" w:rsidP="007128E4">
      <w:pPr>
        <w:pStyle w:val="Testonotaapidipagina"/>
        <w:jc w:val="both"/>
        <w:rPr>
          <w:rFonts w:ascii="Times New Roman" w:hAnsi="Times New Roman"/>
          <w:sz w:val="20"/>
        </w:rPr>
      </w:pPr>
      <w:r w:rsidRPr="007D0986">
        <w:rPr>
          <w:rStyle w:val="Rimandonotaapidipagina"/>
          <w:rFonts w:ascii="Times New Roman" w:hAnsi="Times New Roman"/>
          <w:sz w:val="20"/>
        </w:rPr>
        <w:footnoteRef/>
      </w:r>
      <w:r w:rsidRPr="007D0986">
        <w:rPr>
          <w:rFonts w:ascii="Times New Roman" w:hAnsi="Times New Roman"/>
          <w:sz w:val="20"/>
        </w:rPr>
        <w:t xml:space="preserve"> Cfr. ad es. Corte cost. nn. 120/1957 e n. 100/1966,  (legitt. cost. art. 654 c.p., «grida e manifestazioni sediziose», e art. 327 c.p., dispregio delle istituzioni commesso da pubblico ufficiale. In dottrina, Sulla possibilità di configurare limiti logici v. </w:t>
      </w:r>
      <w:r w:rsidRPr="007D0986">
        <w:rPr>
          <w:rFonts w:ascii="Times New Roman" w:hAnsi="Times New Roman"/>
          <w:smallCaps/>
          <w:sz w:val="20"/>
        </w:rPr>
        <w:t>S.Fois</w:t>
      </w:r>
      <w:r w:rsidRPr="007D0986">
        <w:rPr>
          <w:rFonts w:ascii="Times New Roman" w:hAnsi="Times New Roman"/>
          <w:sz w:val="20"/>
        </w:rPr>
        <w:t>, Principi costituzionali e libertà di manifestazione del pensiero Milano, Giuffrè,1957, p. 113.</w:t>
      </w:r>
    </w:p>
  </w:footnote>
  <w:footnote w:id="21">
    <w:p w:rsidR="00194E53" w:rsidRPr="007D0986" w:rsidRDefault="00194E53" w:rsidP="007128E4">
      <w:pPr>
        <w:pStyle w:val="Testonotaapidipagina"/>
        <w:jc w:val="both"/>
        <w:rPr>
          <w:rFonts w:ascii="Times New Roman" w:hAnsi="Times New Roman"/>
          <w:sz w:val="20"/>
        </w:rPr>
      </w:pPr>
      <w:r w:rsidRPr="007D0986">
        <w:rPr>
          <w:rStyle w:val="Rimandonotaapidipagina"/>
          <w:rFonts w:ascii="Times New Roman" w:hAnsi="Times New Roman"/>
          <w:sz w:val="20"/>
        </w:rPr>
        <w:footnoteRef/>
      </w:r>
      <w:r w:rsidRPr="007D0986">
        <w:rPr>
          <w:rFonts w:ascii="Times New Roman" w:hAnsi="Times New Roman"/>
          <w:sz w:val="20"/>
        </w:rPr>
        <w:t xml:space="preserve"> V. </w:t>
      </w:r>
      <w:r w:rsidRPr="007D0986">
        <w:rPr>
          <w:rFonts w:ascii="Times New Roman" w:hAnsi="Times New Roman"/>
          <w:smallCaps/>
          <w:sz w:val="20"/>
        </w:rPr>
        <w:t>L.Principato,</w:t>
      </w:r>
      <w:r w:rsidRPr="007D0986">
        <w:rPr>
          <w:rFonts w:ascii="Times New Roman" w:hAnsi="Times New Roman"/>
          <w:sz w:val="20"/>
        </w:rPr>
        <w:t xml:space="preserve"> Pubblicità costituzionale:fondamento costituzionale e limiti, Napoli, Jovene, 2008;I</w:t>
      </w:r>
      <w:r w:rsidRPr="007D0986">
        <w:rPr>
          <w:rFonts w:ascii="Times New Roman" w:hAnsi="Times New Roman"/>
          <w:smallCaps/>
          <w:sz w:val="20"/>
        </w:rPr>
        <w:t>d.,</w:t>
      </w:r>
      <w:r w:rsidRPr="007D0986">
        <w:rPr>
          <w:rFonts w:ascii="Times New Roman" w:hAnsi="Times New Roman"/>
          <w:sz w:val="20"/>
        </w:rPr>
        <w:t xml:space="preserve">La pubblicità commerciale a mezzo stampa e la tutela della riservatezza, in Mezzi di comunicazione e riservatezza, a cura di </w:t>
      </w:r>
      <w:r w:rsidRPr="007D0986">
        <w:rPr>
          <w:rFonts w:ascii="Times New Roman" w:hAnsi="Times New Roman"/>
          <w:smallCaps/>
          <w:sz w:val="20"/>
        </w:rPr>
        <w:t>A. Pace-R. Zaccaria-G. De Minico</w:t>
      </w:r>
      <w:r w:rsidRPr="007D0986">
        <w:rPr>
          <w:rFonts w:ascii="Times New Roman" w:hAnsi="Times New Roman"/>
          <w:sz w:val="20"/>
        </w:rPr>
        <w:t xml:space="preserve">,Napoli,Jovene, 2008, p. 45. Cfr. pure Corte cost. n. 231/1985 (commento di </w:t>
      </w:r>
      <w:r w:rsidRPr="007D0986">
        <w:rPr>
          <w:rFonts w:ascii="Times New Roman" w:hAnsi="Times New Roman"/>
          <w:smallCaps/>
          <w:sz w:val="20"/>
        </w:rPr>
        <w:t>R. Pardolesi</w:t>
      </w:r>
      <w:r w:rsidRPr="007D0986">
        <w:rPr>
          <w:rFonts w:ascii="Times New Roman" w:hAnsi="Times New Roman"/>
          <w:sz w:val="20"/>
        </w:rPr>
        <w:t xml:space="preserve"> in </w:t>
      </w:r>
      <w:r w:rsidRPr="007D0986">
        <w:rPr>
          <w:rFonts w:ascii="Times New Roman" w:hAnsi="Times New Roman"/>
          <w:iCs/>
          <w:sz w:val="20"/>
        </w:rPr>
        <w:t>Foro it.</w:t>
      </w:r>
      <w:r w:rsidRPr="007D0986">
        <w:rPr>
          <w:rFonts w:ascii="Times New Roman" w:hAnsi="Times New Roman"/>
          <w:sz w:val="20"/>
        </w:rPr>
        <w:t>, 1985,p.28). La Corte richiama l’art. 41 Cost. per i limiti quantitativi e non per il contenuto del messaggio.</w:t>
      </w:r>
    </w:p>
  </w:footnote>
  <w:footnote w:id="22">
    <w:p w:rsidR="00194E53" w:rsidRPr="007D0986" w:rsidRDefault="00194E53" w:rsidP="007128E4">
      <w:pPr>
        <w:pStyle w:val="Testonotaapidipagina"/>
        <w:jc w:val="both"/>
        <w:rPr>
          <w:rFonts w:ascii="Times New Roman" w:hAnsi="Times New Roman"/>
          <w:sz w:val="20"/>
        </w:rPr>
      </w:pPr>
      <w:r w:rsidRPr="007D0986">
        <w:rPr>
          <w:rStyle w:val="Rimandonotaapidipagina"/>
          <w:rFonts w:ascii="Times New Roman" w:hAnsi="Times New Roman"/>
          <w:sz w:val="20"/>
        </w:rPr>
        <w:footnoteRef/>
      </w:r>
      <w:r w:rsidRPr="007D0986">
        <w:rPr>
          <w:rFonts w:ascii="Times New Roman" w:hAnsi="Times New Roman"/>
          <w:sz w:val="20"/>
        </w:rPr>
        <w:t xml:space="preserve"> Cfr. </w:t>
      </w:r>
      <w:r w:rsidRPr="007D0986">
        <w:rPr>
          <w:rFonts w:ascii="Times New Roman" w:hAnsi="Times New Roman"/>
          <w:smallCaps/>
          <w:sz w:val="20"/>
        </w:rPr>
        <w:t>A.M. Sandulli,</w:t>
      </w:r>
      <w:r w:rsidRPr="007D0986">
        <w:rPr>
          <w:rFonts w:ascii="Times New Roman" w:hAnsi="Times New Roman"/>
          <w:sz w:val="20"/>
        </w:rPr>
        <w:t xml:space="preserve"> </w:t>
      </w:r>
      <w:r w:rsidRPr="007D0986">
        <w:rPr>
          <w:rFonts w:ascii="Times New Roman" w:hAnsi="Times New Roman"/>
          <w:iCs/>
          <w:sz w:val="20"/>
        </w:rPr>
        <w:t>La libertà di informazione</w:t>
      </w:r>
      <w:r w:rsidRPr="007D0986">
        <w:rPr>
          <w:rFonts w:ascii="Times New Roman" w:hAnsi="Times New Roman"/>
          <w:sz w:val="20"/>
        </w:rPr>
        <w:t xml:space="preserve">, in AAVV, </w:t>
      </w:r>
      <w:r w:rsidRPr="007D0986">
        <w:rPr>
          <w:rFonts w:ascii="Times New Roman" w:hAnsi="Times New Roman"/>
          <w:iCs/>
          <w:sz w:val="20"/>
        </w:rPr>
        <w:t>Problemi giuridici    dell’informazione</w:t>
      </w:r>
      <w:r w:rsidRPr="007D0986">
        <w:rPr>
          <w:rFonts w:ascii="Times New Roman" w:hAnsi="Times New Roman"/>
          <w:sz w:val="20"/>
        </w:rPr>
        <w:t>, Milano, Giuffrè, 1977, p. 1.</w:t>
      </w:r>
    </w:p>
  </w:footnote>
  <w:footnote w:id="23">
    <w:p w:rsidR="00194E53" w:rsidRPr="007D0986" w:rsidRDefault="00194E53" w:rsidP="007128E4">
      <w:pPr>
        <w:pStyle w:val="Testonotaapidipagina"/>
        <w:jc w:val="both"/>
        <w:rPr>
          <w:rFonts w:ascii="Times New Roman" w:hAnsi="Times New Roman"/>
          <w:sz w:val="20"/>
        </w:rPr>
      </w:pPr>
      <w:r w:rsidRPr="007D0986">
        <w:rPr>
          <w:rStyle w:val="Rimandonotaapidipagina"/>
          <w:rFonts w:ascii="Times New Roman" w:hAnsi="Times New Roman"/>
          <w:sz w:val="20"/>
        </w:rPr>
        <w:footnoteRef/>
      </w:r>
      <w:r w:rsidRPr="007D0986">
        <w:rPr>
          <w:rFonts w:ascii="Times New Roman" w:hAnsi="Times New Roman"/>
          <w:sz w:val="20"/>
        </w:rPr>
        <w:t xml:space="preserve"> V. </w:t>
      </w:r>
      <w:r w:rsidRPr="007D0986">
        <w:rPr>
          <w:rFonts w:ascii="Times New Roman" w:hAnsi="Times New Roman"/>
          <w:smallCaps/>
          <w:sz w:val="20"/>
        </w:rPr>
        <w:t>A. Pace - M. Manetti</w:t>
      </w:r>
      <w:r w:rsidRPr="007D0986">
        <w:rPr>
          <w:rFonts w:ascii="Times New Roman" w:hAnsi="Times New Roman"/>
          <w:sz w:val="20"/>
        </w:rPr>
        <w:t xml:space="preserve">, La libertà di manifestazione del proprio pensiero, Commentario della Costituzione, Branca-Pizzorusso, Il Foro italiano, Zanichelli, Bologna, 2006, </w:t>
      </w:r>
    </w:p>
  </w:footnote>
  <w:footnote w:id="24">
    <w:p w:rsidR="00194E53" w:rsidRPr="007D0986" w:rsidRDefault="00194E53" w:rsidP="007128E4">
      <w:pPr>
        <w:pStyle w:val="Testonotaapidipagina"/>
        <w:jc w:val="both"/>
        <w:rPr>
          <w:rFonts w:ascii="Times New Roman" w:hAnsi="Times New Roman"/>
          <w:sz w:val="20"/>
          <w:szCs w:val="18"/>
        </w:rPr>
      </w:pPr>
      <w:r w:rsidRPr="007D0986">
        <w:rPr>
          <w:rStyle w:val="Rimandonotaapidipagina"/>
          <w:rFonts w:ascii="Times New Roman" w:hAnsi="Times New Roman"/>
          <w:sz w:val="20"/>
          <w:szCs w:val="18"/>
        </w:rPr>
        <w:footnoteRef/>
      </w:r>
      <w:r w:rsidRPr="007D0986">
        <w:rPr>
          <w:rFonts w:ascii="Times New Roman" w:hAnsi="Times New Roman"/>
          <w:sz w:val="20"/>
          <w:szCs w:val="18"/>
        </w:rPr>
        <w:t xml:space="preserve">  </w:t>
      </w:r>
      <w:r w:rsidRPr="007D0986">
        <w:rPr>
          <w:rFonts w:ascii="Times New Roman" w:hAnsi="Times New Roman"/>
          <w:smallCaps/>
          <w:sz w:val="20"/>
          <w:szCs w:val="18"/>
        </w:rPr>
        <w:t>P. Barile</w:t>
      </w:r>
      <w:r w:rsidRPr="007D0986">
        <w:rPr>
          <w:rFonts w:ascii="Times New Roman" w:hAnsi="Times New Roman"/>
          <w:sz w:val="20"/>
          <w:szCs w:val="18"/>
        </w:rPr>
        <w:t xml:space="preserve">, </w:t>
      </w:r>
      <w:r w:rsidRPr="007D0986">
        <w:rPr>
          <w:rFonts w:ascii="Times New Roman" w:hAnsi="Times New Roman"/>
          <w:iCs/>
          <w:sz w:val="20"/>
          <w:szCs w:val="18"/>
        </w:rPr>
        <w:t>Diritti dell’uomo cit.</w:t>
      </w:r>
      <w:r>
        <w:rPr>
          <w:rFonts w:ascii="Times New Roman" w:hAnsi="Times New Roman"/>
          <w:sz w:val="20"/>
          <w:szCs w:val="18"/>
        </w:rPr>
        <w:t>, pp. 41-42 tutto questo scaturisce dall’interpretazione sistematica.</w:t>
      </w:r>
      <w:r w:rsidRPr="007D0986">
        <w:rPr>
          <w:rFonts w:ascii="Times New Roman" w:hAnsi="Times New Roman"/>
          <w:sz w:val="20"/>
          <w:szCs w:val="18"/>
        </w:rPr>
        <w:t xml:space="preserve"> </w:t>
      </w:r>
    </w:p>
  </w:footnote>
  <w:footnote w:id="25">
    <w:p w:rsidR="00194E53" w:rsidRPr="007D0986" w:rsidRDefault="00194E53" w:rsidP="007128E4">
      <w:pPr>
        <w:pStyle w:val="tit23"/>
        <w:widowControl/>
        <w:ind w:firstLine="0"/>
        <w:rPr>
          <w:sz w:val="20"/>
          <w:lang w:val="it-IT"/>
        </w:rPr>
      </w:pPr>
      <w:r w:rsidRPr="007D0986">
        <w:rPr>
          <w:rStyle w:val="Rimandonotaapidipagina"/>
          <w:sz w:val="20"/>
        </w:rPr>
        <w:footnoteRef/>
      </w:r>
      <w:r w:rsidRPr="007D0986">
        <w:rPr>
          <w:sz w:val="20"/>
        </w:rPr>
        <w:t xml:space="preserve"> V. </w:t>
      </w:r>
      <w:r w:rsidRPr="007D0986">
        <w:rPr>
          <w:smallCaps/>
          <w:sz w:val="20"/>
        </w:rPr>
        <w:t>R.Zaccaria-A.Valastro-E.Albanesi</w:t>
      </w:r>
      <w:r w:rsidRPr="007D0986">
        <w:rPr>
          <w:sz w:val="20"/>
          <w:szCs w:val="18"/>
        </w:rPr>
        <w:t>,Diritto dell’informazione e della comunicazione,Padova,Cedam,2013, p.101</w:t>
      </w:r>
    </w:p>
  </w:footnote>
  <w:footnote w:id="26">
    <w:p w:rsidR="00194E53" w:rsidRPr="007D0986" w:rsidRDefault="00194E53" w:rsidP="007128E4">
      <w:pPr>
        <w:pStyle w:val="Testonotaapidipagina"/>
        <w:jc w:val="both"/>
        <w:rPr>
          <w:rFonts w:ascii="Times New Roman" w:hAnsi="Times New Roman"/>
          <w:sz w:val="20"/>
          <w:szCs w:val="18"/>
        </w:rPr>
      </w:pPr>
      <w:r w:rsidRPr="007D0986">
        <w:rPr>
          <w:rStyle w:val="Rimandonotaapidipagina"/>
          <w:rFonts w:ascii="Times New Roman" w:hAnsi="Times New Roman"/>
          <w:sz w:val="20"/>
          <w:szCs w:val="18"/>
        </w:rPr>
        <w:footnoteRef/>
      </w:r>
      <w:r w:rsidRPr="007D0986">
        <w:rPr>
          <w:rFonts w:ascii="Times New Roman" w:hAnsi="Times New Roman"/>
          <w:sz w:val="20"/>
          <w:szCs w:val="18"/>
        </w:rPr>
        <w:t xml:space="preserve"> Sulle quali cfr. </w:t>
      </w:r>
      <w:r w:rsidRPr="007D0986">
        <w:rPr>
          <w:rFonts w:ascii="Times New Roman" w:hAnsi="Times New Roman"/>
          <w:smallCaps/>
          <w:sz w:val="20"/>
          <w:szCs w:val="18"/>
        </w:rPr>
        <w:t>F. Donati</w:t>
      </w:r>
      <w:r w:rsidRPr="007D0986">
        <w:rPr>
          <w:rFonts w:ascii="Times New Roman" w:hAnsi="Times New Roman"/>
          <w:sz w:val="20"/>
          <w:szCs w:val="18"/>
        </w:rPr>
        <w:t>, Art. 15, in Commentario alla Costituzione, I, a cura di R. Bifulco-A. Celotto-M. Olivetti, Torino, Utet, 2006, p. 367 s.</w:t>
      </w:r>
    </w:p>
  </w:footnote>
  <w:footnote w:id="27">
    <w:p w:rsidR="00194E53" w:rsidRPr="007D0986" w:rsidRDefault="00194E53" w:rsidP="007128E4">
      <w:pPr>
        <w:pStyle w:val="Testonotaapidipagina"/>
        <w:jc w:val="both"/>
        <w:rPr>
          <w:rFonts w:ascii="Times New Roman" w:hAnsi="Times New Roman"/>
          <w:sz w:val="20"/>
          <w:szCs w:val="18"/>
        </w:rPr>
      </w:pPr>
      <w:r w:rsidRPr="007D0986">
        <w:rPr>
          <w:rStyle w:val="Rimandonotaapidipagina"/>
          <w:rFonts w:ascii="Times New Roman" w:hAnsi="Times New Roman"/>
          <w:sz w:val="20"/>
          <w:szCs w:val="18"/>
        </w:rPr>
        <w:footnoteRef/>
      </w:r>
      <w:r w:rsidRPr="007D0986">
        <w:rPr>
          <w:rFonts w:ascii="Times New Roman" w:hAnsi="Times New Roman"/>
          <w:sz w:val="20"/>
          <w:szCs w:val="18"/>
        </w:rPr>
        <w:t xml:space="preserve"> Cfr. per tutti, sulla libertà di manifestazione del pensiero, </w:t>
      </w:r>
      <w:r w:rsidRPr="007D0986">
        <w:rPr>
          <w:rFonts w:ascii="Times New Roman" w:hAnsi="Times New Roman"/>
          <w:smallCaps/>
          <w:sz w:val="20"/>
          <w:szCs w:val="18"/>
        </w:rPr>
        <w:t>A. Valastro</w:t>
      </w:r>
      <w:r w:rsidRPr="007D0986">
        <w:rPr>
          <w:rFonts w:ascii="Times New Roman" w:hAnsi="Times New Roman"/>
          <w:sz w:val="20"/>
          <w:szCs w:val="18"/>
        </w:rPr>
        <w:t xml:space="preserve">, Art. 21, in Commentario alla Costituzione Italiana, I, a cura di R. Bifulco-A. Celotto-M. Olivetti, Torino, Utet, 2006, p. 464 . </w:t>
      </w:r>
    </w:p>
  </w:footnote>
  <w:footnote w:id="28">
    <w:p w:rsidR="00194E53" w:rsidRPr="007D0986" w:rsidRDefault="00194E53" w:rsidP="007128E4">
      <w:pPr>
        <w:pStyle w:val="Testonotaapidipagina"/>
        <w:jc w:val="both"/>
        <w:rPr>
          <w:rFonts w:ascii="Times New Roman" w:hAnsi="Times New Roman"/>
          <w:sz w:val="20"/>
          <w:szCs w:val="18"/>
        </w:rPr>
      </w:pPr>
      <w:r w:rsidRPr="007D0986">
        <w:rPr>
          <w:rStyle w:val="Rimandonotaapidipagina"/>
          <w:rFonts w:ascii="Times New Roman" w:hAnsi="Times New Roman"/>
          <w:sz w:val="20"/>
          <w:szCs w:val="18"/>
        </w:rPr>
        <w:footnoteRef/>
      </w:r>
      <w:r w:rsidRPr="007D0986">
        <w:rPr>
          <w:rFonts w:ascii="Times New Roman" w:hAnsi="Times New Roman"/>
          <w:sz w:val="20"/>
          <w:szCs w:val="18"/>
        </w:rPr>
        <w:t xml:space="preserve"> Cfr. Corte cost., ord. n. 106/1974</w:t>
      </w:r>
    </w:p>
  </w:footnote>
  <w:footnote w:id="29">
    <w:p w:rsidR="00194E53" w:rsidRPr="007D0986" w:rsidRDefault="00194E53" w:rsidP="007128E4">
      <w:pPr>
        <w:pStyle w:val="note2"/>
        <w:ind w:firstLine="0"/>
        <w:rPr>
          <w:sz w:val="20"/>
          <w:lang w:val="it-IT"/>
        </w:rPr>
      </w:pPr>
      <w:r w:rsidRPr="007D0986">
        <w:rPr>
          <w:rStyle w:val="Rimandonotaapidipagina"/>
          <w:sz w:val="20"/>
        </w:rPr>
        <w:footnoteRef/>
      </w:r>
      <w:r w:rsidRPr="007D0986">
        <w:rPr>
          <w:sz w:val="20"/>
          <w:lang w:val="it-IT"/>
        </w:rPr>
        <w:t xml:space="preserve"> Cfr. per tutte Corte cost., n. 109/1968.</w:t>
      </w:r>
    </w:p>
  </w:footnote>
  <w:footnote w:id="30">
    <w:p w:rsidR="00194E53" w:rsidRPr="007D0986" w:rsidRDefault="00194E53" w:rsidP="007128E4">
      <w:pPr>
        <w:pStyle w:val="note2"/>
        <w:ind w:firstLine="0"/>
        <w:rPr>
          <w:sz w:val="20"/>
          <w:lang w:val="it-IT"/>
        </w:rPr>
      </w:pPr>
      <w:r w:rsidRPr="007D0986">
        <w:rPr>
          <w:rStyle w:val="Rimandonotaapidipagina"/>
          <w:sz w:val="20"/>
        </w:rPr>
        <w:footnoteRef/>
      </w:r>
      <w:r w:rsidRPr="007D0986">
        <w:rPr>
          <w:sz w:val="20"/>
          <w:lang w:val="it-IT"/>
        </w:rPr>
        <w:t xml:space="preserve"> Corte cost. n. 341/1994: la severità del minimo edittale è bilanciamento irragionevole. Cfr. </w:t>
      </w:r>
      <w:r w:rsidRPr="007D0986">
        <w:rPr>
          <w:smallCaps/>
          <w:sz w:val="20"/>
        </w:rPr>
        <w:t>R. Pinardi</w:t>
      </w:r>
      <w:r w:rsidRPr="007D0986">
        <w:rPr>
          <w:sz w:val="20"/>
        </w:rPr>
        <w:t>,</w:t>
      </w:r>
      <w:r w:rsidRPr="007D0986">
        <w:rPr>
          <w:sz w:val="20"/>
          <w:lang w:val="it-IT"/>
        </w:rPr>
        <w:t xml:space="preserve"> Riflessioni sul giudizio di ragionevolezza delle sanzioni penali, suggerite dalla pronuncia di incostituzionalità della pena minima prevista per il reato di oltraggio a pubblico ufficiale, in Giur. cost., 1994, p. 2810 ss. V. anche Corte cost., n. 313/1995. </w:t>
      </w:r>
    </w:p>
  </w:footnote>
  <w:footnote w:id="31">
    <w:p w:rsidR="00194E53" w:rsidRPr="007D0986" w:rsidRDefault="00194E53" w:rsidP="007128E4">
      <w:pPr>
        <w:pStyle w:val="Testonotaapidipagina"/>
        <w:jc w:val="both"/>
        <w:rPr>
          <w:rFonts w:ascii="Times New Roman" w:hAnsi="Times New Roman"/>
          <w:sz w:val="20"/>
        </w:rPr>
      </w:pPr>
      <w:r w:rsidRPr="007D0986">
        <w:rPr>
          <w:rStyle w:val="Rimandonotaapidipagina"/>
          <w:rFonts w:ascii="Times New Roman" w:hAnsi="Times New Roman"/>
          <w:sz w:val="20"/>
        </w:rPr>
        <w:footnoteRef/>
      </w:r>
      <w:r w:rsidRPr="007D0986">
        <w:rPr>
          <w:rFonts w:ascii="Times New Roman" w:hAnsi="Times New Roman"/>
          <w:sz w:val="20"/>
        </w:rPr>
        <w:t xml:space="preserve"> Corte cost.n. 22/2007:sanzione penale legata ad una “concezione autoritaria” superata.</w:t>
      </w:r>
    </w:p>
  </w:footnote>
  <w:footnote w:id="32">
    <w:p w:rsidR="00194E53" w:rsidRPr="007D0986" w:rsidRDefault="00194E53" w:rsidP="007128E4">
      <w:pPr>
        <w:pStyle w:val="note2"/>
        <w:ind w:firstLine="0"/>
        <w:rPr>
          <w:sz w:val="20"/>
          <w:lang w:val="it-IT"/>
        </w:rPr>
      </w:pPr>
      <w:r w:rsidRPr="007D0986">
        <w:rPr>
          <w:rStyle w:val="Rimandonotaapidipagina"/>
          <w:sz w:val="20"/>
        </w:rPr>
        <w:footnoteRef/>
      </w:r>
      <w:r w:rsidRPr="007D0986">
        <w:rPr>
          <w:sz w:val="20"/>
          <w:lang w:val="it-IT"/>
        </w:rPr>
        <w:t xml:space="preserve"> Cfr. </w:t>
      </w:r>
      <w:r w:rsidRPr="007D0986">
        <w:rPr>
          <w:smallCaps/>
          <w:sz w:val="20"/>
          <w:lang w:val="it-IT"/>
        </w:rPr>
        <w:t>G. Flora</w:t>
      </w:r>
      <w:r w:rsidRPr="007D0986">
        <w:rPr>
          <w:sz w:val="20"/>
          <w:lang w:val="it-IT"/>
        </w:rPr>
        <w:t xml:space="preserve">, Il redivivo oltraggio a pubblico ufficiale: tra nostalgie autoritarie e “diritto penale simbolico”, in Dir. pen. e proc., 2009, p. 1449 ss. Cfr. anche  Trib. Caltanissetta, sez. pen., sent. 11 gennaio 2012. </w:t>
      </w:r>
    </w:p>
  </w:footnote>
  <w:footnote w:id="33">
    <w:p w:rsidR="00194E53" w:rsidRPr="007D0986" w:rsidRDefault="00194E53" w:rsidP="007128E4">
      <w:pPr>
        <w:pStyle w:val="note2"/>
        <w:ind w:firstLine="0"/>
        <w:rPr>
          <w:sz w:val="20"/>
          <w:lang w:val="it-IT"/>
        </w:rPr>
      </w:pPr>
      <w:r w:rsidRPr="007D0986">
        <w:rPr>
          <w:rStyle w:val="Rimandonotaapidipagina"/>
          <w:sz w:val="20"/>
        </w:rPr>
        <w:footnoteRef/>
      </w:r>
      <w:r w:rsidRPr="007D0986">
        <w:rPr>
          <w:sz w:val="20"/>
          <w:lang w:val="it-IT"/>
        </w:rPr>
        <w:t xml:space="preserve"> Cfr. </w:t>
      </w:r>
      <w:r w:rsidRPr="007D0986">
        <w:rPr>
          <w:smallCaps/>
          <w:sz w:val="20"/>
          <w:lang w:val="it-IT"/>
        </w:rPr>
        <w:t>P. Barile</w:t>
      </w:r>
      <w:r w:rsidRPr="007D0986">
        <w:rPr>
          <w:sz w:val="20"/>
          <w:lang w:val="it-IT"/>
        </w:rPr>
        <w:t xml:space="preserve">, </w:t>
      </w:r>
      <w:r w:rsidRPr="007D0986">
        <w:rPr>
          <w:iCs/>
          <w:sz w:val="20"/>
          <w:lang w:val="it-IT"/>
        </w:rPr>
        <w:t>Libertà di manifestazione</w:t>
      </w:r>
      <w:r w:rsidRPr="007D0986">
        <w:rPr>
          <w:sz w:val="20"/>
          <w:lang w:val="it-IT"/>
        </w:rPr>
        <w:t xml:space="preserve"> cit., p. 125 ss. Che parla di “sicura” incostituzionalità di questi reati.</w:t>
      </w:r>
    </w:p>
  </w:footnote>
  <w:footnote w:id="34">
    <w:p w:rsidR="00194E53" w:rsidRPr="007D0986" w:rsidRDefault="00194E53" w:rsidP="007128E4">
      <w:pPr>
        <w:pStyle w:val="note2"/>
        <w:ind w:firstLine="0"/>
        <w:rPr>
          <w:sz w:val="20"/>
          <w:lang w:val="it-IT"/>
        </w:rPr>
      </w:pPr>
      <w:r w:rsidRPr="007D0986">
        <w:rPr>
          <w:caps/>
          <w:sz w:val="20"/>
          <w:vertAlign w:val="superscript"/>
        </w:rPr>
        <w:footnoteRef/>
      </w:r>
      <w:r w:rsidRPr="007D0986">
        <w:rPr>
          <w:caps/>
          <w:sz w:val="20"/>
          <w:lang w:val="it-IT"/>
        </w:rPr>
        <w:t xml:space="preserve"> </w:t>
      </w:r>
      <w:r w:rsidRPr="007D0986">
        <w:rPr>
          <w:sz w:val="20"/>
          <w:lang w:val="it-IT"/>
        </w:rPr>
        <w:t xml:space="preserve">Cfr. rispettivamente Corte cost. n. 20/1974 e n.188/1975 (art.403 cp.). </w:t>
      </w:r>
    </w:p>
  </w:footnote>
  <w:footnote w:id="35">
    <w:p w:rsidR="00194E53" w:rsidRPr="007D0986" w:rsidRDefault="00194E53" w:rsidP="007128E4">
      <w:pPr>
        <w:pStyle w:val="Testonotaapidipagina"/>
        <w:jc w:val="both"/>
        <w:rPr>
          <w:rFonts w:ascii="Times New Roman" w:hAnsi="Times New Roman"/>
          <w:sz w:val="20"/>
        </w:rPr>
      </w:pPr>
      <w:r w:rsidRPr="007D0986">
        <w:rPr>
          <w:rStyle w:val="Rimandonotaapidipagina"/>
          <w:rFonts w:ascii="Times New Roman" w:hAnsi="Times New Roman"/>
          <w:sz w:val="20"/>
        </w:rPr>
        <w:footnoteRef/>
      </w:r>
      <w:r w:rsidRPr="007D0986">
        <w:rPr>
          <w:rFonts w:ascii="Times New Roman" w:hAnsi="Times New Roman"/>
          <w:sz w:val="20"/>
        </w:rPr>
        <w:t xml:space="preserve"> V. Cass. Sez I, 4 luglio 2013 n.28730. La situazione appare ancora più paradossale alla luce del fatto concreto.</w:t>
      </w:r>
    </w:p>
  </w:footnote>
  <w:footnote w:id="36">
    <w:p w:rsidR="00194E53" w:rsidRPr="007D0986" w:rsidRDefault="00194E53" w:rsidP="007128E4">
      <w:pPr>
        <w:pStyle w:val="Testonotaapidipagina"/>
        <w:jc w:val="both"/>
        <w:rPr>
          <w:rFonts w:ascii="Times New Roman" w:hAnsi="Times New Roman"/>
          <w:sz w:val="20"/>
        </w:rPr>
      </w:pPr>
      <w:r w:rsidRPr="007D0986">
        <w:rPr>
          <w:rStyle w:val="Rimandonotaapidipagina"/>
          <w:rFonts w:ascii="Times New Roman" w:hAnsi="Times New Roman"/>
          <w:sz w:val="20"/>
        </w:rPr>
        <w:footnoteRef/>
      </w:r>
      <w:r w:rsidRPr="007D0986">
        <w:rPr>
          <w:rFonts w:ascii="Times New Roman" w:hAnsi="Times New Roman"/>
          <w:sz w:val="20"/>
        </w:rPr>
        <w:t xml:space="preserve"> Incost. parziale artt. 724, 403, 404 e 405 c.p. (n.440/1995; 329/1997; 327/2002 e 168/2005) e incost. totale art. 402 c.p. (n. 327/2002).</w:t>
      </w:r>
    </w:p>
  </w:footnote>
  <w:footnote w:id="37">
    <w:p w:rsidR="00194E53" w:rsidRPr="007D0986" w:rsidRDefault="00194E53" w:rsidP="007128E4">
      <w:pPr>
        <w:pStyle w:val="Testonotaapidipagina"/>
        <w:jc w:val="both"/>
        <w:rPr>
          <w:rFonts w:ascii="Times New Roman" w:hAnsi="Times New Roman"/>
          <w:sz w:val="20"/>
        </w:rPr>
      </w:pPr>
      <w:r w:rsidRPr="007D0986">
        <w:rPr>
          <w:rStyle w:val="Rimandonotaapidipagina"/>
          <w:rFonts w:ascii="Times New Roman" w:hAnsi="Times New Roman"/>
          <w:sz w:val="20"/>
        </w:rPr>
        <w:footnoteRef/>
      </w:r>
      <w:r w:rsidRPr="007D0986">
        <w:rPr>
          <w:rFonts w:ascii="Times New Roman" w:hAnsi="Times New Roman"/>
          <w:sz w:val="20"/>
        </w:rPr>
        <w:t xml:space="preserve"> Il legislatore ha individuato il referente della tutela penale esclusivamente nelle confessioni religiose, lasciando aperte questioni di costituzionalità per violazione del principio supremo di laicità, e del principio di pari dignità e uguaglianza</w:t>
      </w:r>
      <w:r w:rsidRPr="007D0986">
        <w:rPr>
          <w:rFonts w:ascii="Times New Roman" w:hAnsi="Times New Roman"/>
          <w:b/>
          <w:sz w:val="20"/>
        </w:rPr>
        <w:t>.</w:t>
      </w:r>
    </w:p>
  </w:footnote>
  <w:footnote w:id="38">
    <w:p w:rsidR="00194E53" w:rsidRPr="007D0986" w:rsidRDefault="00194E53" w:rsidP="007128E4">
      <w:pPr>
        <w:pStyle w:val="Testonotaapidipagina"/>
        <w:jc w:val="both"/>
        <w:rPr>
          <w:rFonts w:ascii="Times New Roman" w:hAnsi="Times New Roman"/>
          <w:sz w:val="20"/>
        </w:rPr>
      </w:pPr>
      <w:r w:rsidRPr="007D0986">
        <w:rPr>
          <w:rStyle w:val="Rimandonotaapidipagina"/>
          <w:rFonts w:ascii="Times New Roman" w:hAnsi="Times New Roman"/>
          <w:sz w:val="20"/>
        </w:rPr>
        <w:footnoteRef/>
      </w:r>
      <w:r w:rsidRPr="007D0986">
        <w:rPr>
          <w:rFonts w:ascii="Times New Roman" w:hAnsi="Times New Roman"/>
          <w:sz w:val="20"/>
        </w:rPr>
        <w:t xml:space="preserve"> V. Cass, pen., sez. III, n.10535 del 2008. Interpretazione che fa svanire la protezione del sentimento religioso individuale (novella del 2006) con l’offesa ad una confessione mediante vilipendio di persone indeterminate. Cfr. </w:t>
      </w:r>
      <w:r w:rsidRPr="007D0986">
        <w:rPr>
          <w:rFonts w:ascii="Times New Roman" w:hAnsi="Times New Roman"/>
          <w:smallCaps/>
          <w:sz w:val="20"/>
        </w:rPr>
        <w:t>G. Casuscelli</w:t>
      </w:r>
      <w:r w:rsidRPr="007D0986">
        <w:rPr>
          <w:rFonts w:ascii="Times New Roman" w:hAnsi="Times New Roman"/>
          <w:sz w:val="20"/>
        </w:rPr>
        <w:t xml:space="preserve"> in www.statoechiese.it 2008; </w:t>
      </w:r>
      <w:r w:rsidRPr="007D0986">
        <w:rPr>
          <w:rFonts w:ascii="Times New Roman" w:hAnsi="Times New Roman"/>
          <w:smallCaps/>
          <w:sz w:val="20"/>
        </w:rPr>
        <w:t xml:space="preserve">P. Floris </w:t>
      </w:r>
      <w:r w:rsidRPr="007D0986">
        <w:rPr>
          <w:rFonts w:ascii="Times New Roman" w:hAnsi="Times New Roman"/>
          <w:sz w:val="20"/>
        </w:rPr>
        <w:t>e</w:t>
      </w:r>
      <w:r w:rsidRPr="007D0986">
        <w:rPr>
          <w:rFonts w:ascii="Times New Roman" w:hAnsi="Times New Roman"/>
          <w:smallCaps/>
          <w:sz w:val="20"/>
        </w:rPr>
        <w:t xml:space="preserve"> di C. Salazar</w:t>
      </w:r>
      <w:r w:rsidRPr="007D0986">
        <w:rPr>
          <w:rFonts w:ascii="Times New Roman" w:hAnsi="Times New Roman"/>
          <w:sz w:val="20"/>
        </w:rPr>
        <w:t xml:space="preserve"> in Quaderni di diritto e politica ecclesiastica 2008/1 (numero interamente dedicato al tema: Libertà di espressione e tutela dell’identità religiosa: un conflitto inevitabile?);</w:t>
      </w:r>
      <w:r w:rsidRPr="007D0986">
        <w:rPr>
          <w:rFonts w:ascii="Times New Roman" w:hAnsi="Times New Roman"/>
          <w:smallCaps/>
          <w:sz w:val="20"/>
        </w:rPr>
        <w:t>R. Mazzola</w:t>
      </w:r>
      <w:r w:rsidRPr="007D0986">
        <w:rPr>
          <w:rFonts w:ascii="Times New Roman" w:hAnsi="Times New Roman"/>
          <w:sz w:val="20"/>
        </w:rPr>
        <w:t xml:space="preserve"> nella stessa Rivista 2005/1.</w:t>
      </w:r>
    </w:p>
  </w:footnote>
  <w:footnote w:id="39">
    <w:p w:rsidR="00194E53" w:rsidRPr="007D0986" w:rsidRDefault="00194E53" w:rsidP="007128E4">
      <w:pPr>
        <w:jc w:val="both"/>
        <w:rPr>
          <w:rFonts w:ascii="Times New Roman" w:hAnsi="Times New Roman"/>
          <w:sz w:val="20"/>
        </w:rPr>
      </w:pPr>
      <w:r w:rsidRPr="007D0986">
        <w:rPr>
          <w:rStyle w:val="Rimandonotaapidipagina"/>
          <w:rFonts w:ascii="Times New Roman" w:hAnsi="Times New Roman"/>
          <w:sz w:val="20"/>
        </w:rPr>
        <w:footnoteRef/>
      </w:r>
      <w:r w:rsidRPr="007D0986">
        <w:rPr>
          <w:rFonts w:ascii="Times New Roman" w:hAnsi="Times New Roman"/>
          <w:smallCaps/>
          <w:sz w:val="20"/>
        </w:rPr>
        <w:t xml:space="preserve"> T.F.Giupponi, </w:t>
      </w:r>
      <w:r w:rsidRPr="007D0986">
        <w:rPr>
          <w:rFonts w:ascii="Times New Roman" w:hAnsi="Times New Roman"/>
          <w:sz w:val="20"/>
          <w:szCs w:val="18"/>
        </w:rPr>
        <w:t>Le dimensioni costituzionali della sicurezza, Bologna, Bonomo editrice, 2010. Id.,</w:t>
      </w:r>
      <w:r w:rsidRPr="007D0986">
        <w:rPr>
          <w:rFonts w:ascii="Times New Roman" w:hAnsi="Times New Roman"/>
          <w:sz w:val="20"/>
        </w:rPr>
        <w:t>L’ordinamento della sicurezza:soggetti e funzioni, F. Angeli, Milano, 2014, pag. 55.</w:t>
      </w:r>
      <w:r w:rsidRPr="007D0986">
        <w:rPr>
          <w:rFonts w:ascii="Times New Roman" w:hAnsi="Times New Roman"/>
          <w:smallCaps/>
          <w:sz w:val="20"/>
        </w:rPr>
        <w:t>A. Console</w:t>
      </w:r>
      <w:r w:rsidRPr="007D0986">
        <w:rPr>
          <w:rFonts w:ascii="Times New Roman" w:hAnsi="Times New Roman"/>
          <w:sz w:val="20"/>
        </w:rPr>
        <w:t xml:space="preserve">, </w:t>
      </w:r>
      <w:r w:rsidRPr="007D0986">
        <w:rPr>
          <w:rFonts w:ascii="Times New Roman" w:hAnsi="Times New Roman"/>
          <w:iCs/>
          <w:sz w:val="20"/>
        </w:rPr>
        <w:t>I lavori preparatori dell’Assemblea costituente in tema di stampa periodica</w:t>
      </w:r>
      <w:r w:rsidRPr="007D0986">
        <w:rPr>
          <w:rFonts w:ascii="Times New Roman" w:hAnsi="Times New Roman"/>
          <w:sz w:val="20"/>
        </w:rPr>
        <w:t xml:space="preserve">, in </w:t>
      </w:r>
      <w:r w:rsidRPr="007D0986">
        <w:rPr>
          <w:rFonts w:ascii="Times New Roman" w:hAnsi="Times New Roman"/>
          <w:iCs/>
          <w:sz w:val="20"/>
        </w:rPr>
        <w:t>La stampa quotidiana tra crisi e riforma</w:t>
      </w:r>
      <w:r w:rsidRPr="007D0986">
        <w:rPr>
          <w:rFonts w:ascii="Times New Roman" w:hAnsi="Times New Roman"/>
          <w:sz w:val="20"/>
        </w:rPr>
        <w:t xml:space="preserve">, a cura di P. Barile-E. Cheli, Bologna, Il Mulino, 1988, p. 31. Significativa l’espunzione del riferimento all’ordine pubblico originariamente previsto come limite alla libertà religiosa ex art.19 cost. v. </w:t>
      </w:r>
      <w:r w:rsidRPr="007D0986">
        <w:rPr>
          <w:rFonts w:ascii="Times New Roman" w:hAnsi="Times New Roman"/>
          <w:smallCaps/>
          <w:sz w:val="20"/>
        </w:rPr>
        <w:t>A.Cerri,</w:t>
      </w:r>
      <w:r w:rsidRPr="007D0986">
        <w:rPr>
          <w:rFonts w:ascii="Times New Roman" w:hAnsi="Times New Roman"/>
          <w:sz w:val="20"/>
        </w:rPr>
        <w:t xml:space="preserve"> Ordine pubblico, Diritto cost. Enc. giur. Roma, 1990</w:t>
      </w:r>
    </w:p>
  </w:footnote>
  <w:footnote w:id="40">
    <w:p w:rsidR="00194E53" w:rsidRPr="007D0986" w:rsidRDefault="00194E53" w:rsidP="007128E4">
      <w:pPr>
        <w:jc w:val="both"/>
        <w:rPr>
          <w:rFonts w:ascii="Times New Roman" w:hAnsi="Times New Roman" w:cs="Times New Roman"/>
          <w:sz w:val="20"/>
          <w:szCs w:val="32"/>
        </w:rPr>
      </w:pPr>
      <w:r w:rsidRPr="007D0986">
        <w:rPr>
          <w:rStyle w:val="Rimandonotaapidipagina"/>
          <w:rFonts w:ascii="Times New Roman" w:hAnsi="Times New Roman"/>
          <w:sz w:val="20"/>
        </w:rPr>
        <w:footnoteRef/>
      </w:r>
      <w:r w:rsidRPr="007D0986">
        <w:rPr>
          <w:rFonts w:ascii="Times New Roman" w:hAnsi="Times New Roman"/>
          <w:sz w:val="20"/>
        </w:rPr>
        <w:t xml:space="preserve"> </w:t>
      </w:r>
      <w:r w:rsidRPr="007D0986">
        <w:rPr>
          <w:rFonts w:ascii="Times New Roman" w:hAnsi="Times New Roman" w:cs="Times New Roman"/>
          <w:sz w:val="20"/>
          <w:szCs w:val="32"/>
        </w:rPr>
        <w:t xml:space="preserve">L’art. 159, comma 2, del d.lgs. n.112 del 1998 parla di ordine pubblico. Secondo Corte cost. n.290/2001 la definizione nulla aggiunge alla nozione di ordine pubblico e sicurezza pubblica di cui alla giurisprudenza della  Corte. </w:t>
      </w:r>
    </w:p>
  </w:footnote>
  <w:footnote w:id="41">
    <w:p w:rsidR="00194E53" w:rsidRPr="007D0986" w:rsidRDefault="00194E53" w:rsidP="007128E4">
      <w:pPr>
        <w:pStyle w:val="Testonotaapidipagina"/>
        <w:jc w:val="both"/>
        <w:rPr>
          <w:rFonts w:ascii="Times New Roman" w:hAnsi="Times New Roman"/>
          <w:sz w:val="20"/>
        </w:rPr>
      </w:pPr>
      <w:r w:rsidRPr="007D0986">
        <w:rPr>
          <w:rStyle w:val="Rimandonotaapidipagina"/>
          <w:rFonts w:ascii="Times New Roman" w:hAnsi="Times New Roman"/>
          <w:sz w:val="20"/>
        </w:rPr>
        <w:footnoteRef/>
      </w:r>
      <w:r w:rsidRPr="007D0986">
        <w:rPr>
          <w:rFonts w:ascii="Times New Roman" w:hAnsi="Times New Roman"/>
          <w:sz w:val="20"/>
        </w:rPr>
        <w:t xml:space="preserve"> Contrario, per tutti cfr. </w:t>
      </w:r>
      <w:r w:rsidRPr="007D0986">
        <w:rPr>
          <w:rFonts w:ascii="Times New Roman" w:hAnsi="Times New Roman"/>
          <w:smallCaps/>
          <w:sz w:val="20"/>
        </w:rPr>
        <w:t>P. Barile,</w:t>
      </w:r>
      <w:r w:rsidRPr="007D0986">
        <w:rPr>
          <w:rFonts w:ascii="Times New Roman" w:hAnsi="Times New Roman"/>
          <w:sz w:val="20"/>
        </w:rPr>
        <w:t xml:space="preserve"> La libertà di manifestazione del pensiero, cit.p.30. Cfr anche </w:t>
      </w:r>
      <w:r w:rsidRPr="007D0986">
        <w:rPr>
          <w:rFonts w:ascii="Times New Roman" w:hAnsi="Times New Roman"/>
          <w:smallCaps/>
          <w:sz w:val="20"/>
        </w:rPr>
        <w:t>C.Esposito,</w:t>
      </w:r>
      <w:r w:rsidRPr="007D0986">
        <w:rPr>
          <w:rFonts w:ascii="Times New Roman" w:hAnsi="Times New Roman"/>
          <w:sz w:val="20"/>
        </w:rPr>
        <w:t xml:space="preserve"> La libertà di manifestazione, cit.p.48 e </w:t>
      </w:r>
      <w:r w:rsidRPr="007D0986">
        <w:rPr>
          <w:rFonts w:ascii="Times New Roman" w:hAnsi="Times New Roman"/>
          <w:smallCaps/>
          <w:sz w:val="20"/>
        </w:rPr>
        <w:t>A. Cerri</w:t>
      </w:r>
      <w:r w:rsidRPr="007D0986">
        <w:rPr>
          <w:rFonts w:ascii="Times New Roman" w:hAnsi="Times New Roman"/>
          <w:sz w:val="20"/>
        </w:rPr>
        <w:t xml:space="preserve">, Ordine pubblico cit. Si veda anche per il passato la ricostruzione di </w:t>
      </w:r>
      <w:r w:rsidRPr="007D0986">
        <w:rPr>
          <w:rFonts w:ascii="Times New Roman" w:hAnsi="Times New Roman"/>
          <w:smallCaps/>
          <w:sz w:val="20"/>
        </w:rPr>
        <w:t>S. Fois,</w:t>
      </w:r>
      <w:r w:rsidRPr="007D0986">
        <w:rPr>
          <w:rFonts w:ascii="Times New Roman" w:hAnsi="Times New Roman"/>
          <w:sz w:val="20"/>
        </w:rPr>
        <w:t xml:space="preserve"> Principi costituzionali cit.p.113 Per una rassegna delle tesi dottrinali sulla configurabilità di un limite dell’ordine pubblico alla libertà di manifestazione del pensiero, cfr. da ultimo </w:t>
      </w:r>
      <w:r w:rsidRPr="007D0986">
        <w:rPr>
          <w:rFonts w:ascii="Times New Roman" w:hAnsi="Times New Roman"/>
          <w:smallCaps/>
          <w:sz w:val="20"/>
        </w:rPr>
        <w:t>M. Manetti,</w:t>
      </w:r>
      <w:r w:rsidRPr="007D0986">
        <w:rPr>
          <w:rFonts w:ascii="Times New Roman" w:hAnsi="Times New Roman"/>
          <w:sz w:val="20"/>
        </w:rPr>
        <w:t xml:space="preserve"> in </w:t>
      </w:r>
      <w:r w:rsidRPr="007D0986">
        <w:rPr>
          <w:rFonts w:ascii="Times New Roman" w:hAnsi="Times New Roman"/>
          <w:smallCaps/>
          <w:sz w:val="20"/>
        </w:rPr>
        <w:t>A. Pace-M. Manetti</w:t>
      </w:r>
      <w:r w:rsidRPr="007D0986">
        <w:rPr>
          <w:rFonts w:ascii="Times New Roman" w:hAnsi="Times New Roman"/>
          <w:sz w:val="20"/>
        </w:rPr>
        <w:t xml:space="preserve">, </w:t>
      </w:r>
      <w:r w:rsidRPr="007D0986">
        <w:rPr>
          <w:rFonts w:ascii="Times New Roman" w:hAnsi="Times New Roman"/>
          <w:iCs/>
          <w:sz w:val="20"/>
        </w:rPr>
        <w:t>La libertà di manifestazione</w:t>
      </w:r>
      <w:r w:rsidRPr="007D0986">
        <w:rPr>
          <w:rFonts w:ascii="Times New Roman" w:hAnsi="Times New Roman"/>
          <w:sz w:val="20"/>
        </w:rPr>
        <w:t xml:space="preserve">,cit. p. 239 ss. </w:t>
      </w:r>
    </w:p>
  </w:footnote>
  <w:footnote w:id="42">
    <w:p w:rsidR="00194E53" w:rsidRPr="007D0986" w:rsidRDefault="00194E53" w:rsidP="007128E4">
      <w:pPr>
        <w:pStyle w:val="tit23"/>
        <w:widowControl/>
        <w:ind w:firstLine="0"/>
        <w:rPr>
          <w:rFonts w:cs="Georgia"/>
          <w:sz w:val="20"/>
          <w:szCs w:val="68"/>
        </w:rPr>
      </w:pPr>
      <w:r w:rsidRPr="007D0986">
        <w:rPr>
          <w:rStyle w:val="Rimandonotaapidipagina"/>
          <w:sz w:val="20"/>
        </w:rPr>
        <w:footnoteRef/>
      </w:r>
      <w:r w:rsidRPr="007D0986">
        <w:rPr>
          <w:sz w:val="20"/>
        </w:rPr>
        <w:t xml:space="preserve"> V. tra le altre Corte cost. n.19/1962 </w:t>
      </w:r>
      <w:r w:rsidRPr="007D0986">
        <w:rPr>
          <w:rFonts w:cs="Georgia"/>
          <w:sz w:val="20"/>
          <w:szCs w:val="68"/>
        </w:rPr>
        <w:t xml:space="preserve">(art.656 notizie false..); </w:t>
      </w:r>
      <w:r w:rsidRPr="007D0986">
        <w:rPr>
          <w:sz w:val="20"/>
        </w:rPr>
        <w:t>Corte cost. n.87/1966 (propaganda per instaurazione violenta dittatura) ordine pubblico come ordine legale, ma anche metodo democratico</w:t>
      </w:r>
      <w:r w:rsidRPr="007D0986">
        <w:rPr>
          <w:rFonts w:cs="Georgia"/>
          <w:sz w:val="20"/>
          <w:szCs w:val="68"/>
        </w:rPr>
        <w:t xml:space="preserve">; </w:t>
      </w:r>
      <w:r w:rsidRPr="007D0986">
        <w:rPr>
          <w:sz w:val="20"/>
        </w:rPr>
        <w:t xml:space="preserve">Corte cost. n.168/1971 n.168 (art.650 cp) altoparlanti nel colmo della notte e riferimento all’ordine pubblico costituzionale; Corte cost. 1971 n.168 cit. tollerabile convivenza; Corte cost. n.16/1973 (art. 266 cp </w:t>
      </w:r>
      <w:r w:rsidRPr="007D0986">
        <w:rPr>
          <w:sz w:val="20"/>
          <w:szCs w:val="32"/>
        </w:rPr>
        <w:t xml:space="preserve">istigazione di militare all'infedeltà) viene richiamato  anche il sacro dovere di difesa della patria. </w:t>
      </w:r>
      <w:r w:rsidRPr="007D0986">
        <w:rPr>
          <w:sz w:val="20"/>
        </w:rPr>
        <w:t>Corte cost. n. 71/1978 (sempre sull’ art. 266)</w:t>
      </w:r>
    </w:p>
  </w:footnote>
  <w:footnote w:id="43">
    <w:p w:rsidR="00194E53" w:rsidRPr="007D0986" w:rsidRDefault="00194E53" w:rsidP="007128E4">
      <w:pPr>
        <w:pStyle w:val="Testonotaapidipagina"/>
        <w:jc w:val="both"/>
        <w:rPr>
          <w:rFonts w:ascii="Times New Roman" w:hAnsi="Times New Roman"/>
          <w:sz w:val="20"/>
        </w:rPr>
      </w:pPr>
      <w:r w:rsidRPr="007D0986">
        <w:rPr>
          <w:rStyle w:val="Rimandonotaapidipagina"/>
          <w:rFonts w:ascii="Times New Roman" w:hAnsi="Times New Roman"/>
          <w:sz w:val="20"/>
        </w:rPr>
        <w:footnoteRef/>
      </w:r>
      <w:r w:rsidRPr="007D0986">
        <w:rPr>
          <w:rFonts w:ascii="Times New Roman" w:hAnsi="Times New Roman"/>
          <w:sz w:val="20"/>
        </w:rPr>
        <w:t xml:space="preserve"> </w:t>
      </w:r>
      <w:r w:rsidRPr="007D0986">
        <w:rPr>
          <w:rFonts w:ascii="Times New Roman" w:hAnsi="Times New Roman"/>
          <w:smallCaps/>
          <w:sz w:val="20"/>
        </w:rPr>
        <w:t>P.Barile,</w:t>
      </w:r>
      <w:r w:rsidRPr="007D0986">
        <w:rPr>
          <w:rFonts w:ascii="Times New Roman" w:hAnsi="Times New Roman"/>
          <w:sz w:val="20"/>
        </w:rPr>
        <w:t xml:space="preserve"> Diritti dell’uomo, cit., 268 ha parlato di “filone tra i più retrivi”. Di fronte a questa sorta di ragion di Stato cadrebbero tutte le garanzie costituzionali delle libertà.</w:t>
      </w:r>
    </w:p>
  </w:footnote>
  <w:footnote w:id="44">
    <w:p w:rsidR="00194E53" w:rsidRPr="007D0986" w:rsidRDefault="00194E53" w:rsidP="007128E4">
      <w:pPr>
        <w:pStyle w:val="Testonotaapidipagina"/>
        <w:jc w:val="both"/>
        <w:rPr>
          <w:rFonts w:ascii="Times New Roman" w:hAnsi="Times New Roman"/>
          <w:sz w:val="20"/>
        </w:rPr>
      </w:pPr>
      <w:r w:rsidRPr="007D0986">
        <w:rPr>
          <w:rStyle w:val="Rimandonotaapidipagina"/>
          <w:rFonts w:ascii="Times New Roman" w:hAnsi="Times New Roman"/>
          <w:sz w:val="20"/>
        </w:rPr>
        <w:footnoteRef/>
      </w:r>
      <w:r w:rsidRPr="007D0986">
        <w:rPr>
          <w:rFonts w:ascii="Times New Roman" w:hAnsi="Times New Roman"/>
          <w:sz w:val="20"/>
        </w:rPr>
        <w:t xml:space="preserve"> </w:t>
      </w:r>
      <w:r w:rsidRPr="007D0986">
        <w:rPr>
          <w:rFonts w:ascii="Times New Roman" w:hAnsi="Times New Roman"/>
          <w:sz w:val="20"/>
          <w:szCs w:val="18"/>
        </w:rPr>
        <w:t xml:space="preserve">Sulla nozione di ordine pubblico materiale, cfr. riferimenti in </w:t>
      </w:r>
      <w:r w:rsidRPr="007D0986">
        <w:rPr>
          <w:rFonts w:ascii="Times New Roman" w:hAnsi="Times New Roman"/>
          <w:smallCaps/>
          <w:sz w:val="20"/>
        </w:rPr>
        <w:t>T.F. Giupponi</w:t>
      </w:r>
      <w:r w:rsidRPr="007D0986">
        <w:rPr>
          <w:rFonts w:ascii="Times New Roman" w:hAnsi="Times New Roman"/>
          <w:smallCaps/>
          <w:sz w:val="20"/>
          <w:szCs w:val="18"/>
        </w:rPr>
        <w:t xml:space="preserve">, </w:t>
      </w:r>
      <w:r w:rsidRPr="007D0986">
        <w:rPr>
          <w:rFonts w:ascii="Times New Roman" w:hAnsi="Times New Roman"/>
          <w:sz w:val="20"/>
          <w:szCs w:val="18"/>
        </w:rPr>
        <w:t>Le dimensioni costituzionali, cit.p.55</w:t>
      </w:r>
    </w:p>
  </w:footnote>
  <w:footnote w:id="45">
    <w:p w:rsidR="00194E53" w:rsidRPr="007D0986" w:rsidRDefault="00194E53" w:rsidP="007128E4">
      <w:pPr>
        <w:jc w:val="both"/>
        <w:rPr>
          <w:rFonts w:ascii="Times New Roman" w:hAnsi="Times New Roman"/>
          <w:sz w:val="20"/>
        </w:rPr>
      </w:pPr>
      <w:r w:rsidRPr="007D0986">
        <w:rPr>
          <w:rStyle w:val="Rimandonotaapidipagina"/>
          <w:rFonts w:ascii="Times New Roman" w:hAnsi="Times New Roman"/>
          <w:sz w:val="20"/>
        </w:rPr>
        <w:footnoteRef/>
      </w:r>
      <w:r w:rsidRPr="007D0986">
        <w:rPr>
          <w:rFonts w:ascii="Times New Roman" w:hAnsi="Times New Roman"/>
          <w:sz w:val="20"/>
        </w:rPr>
        <w:t xml:space="preserve"> Corte cost. n.1/1956 ill. cost. art.113 Tulps parla di  “tranquillità pubblica” e  “prevenzione dei reati”; Corte cost. n.121/1957 </w:t>
      </w:r>
      <w:r w:rsidRPr="007D0986">
        <w:rPr>
          <w:rFonts w:ascii="Times New Roman" w:hAnsi="Times New Roman" w:cs="Times New Roman"/>
          <w:sz w:val="20"/>
          <w:szCs w:val="32"/>
        </w:rPr>
        <w:t>art. 68 Tulps su la</w:t>
      </w:r>
      <w:r w:rsidRPr="007D0986">
        <w:rPr>
          <w:rFonts w:ascii="Times New Roman" w:hAnsi="Times New Roman"/>
          <w:sz w:val="20"/>
        </w:rPr>
        <w:t xml:space="preserve"> c.d. polizia degli spettacoli:</w:t>
      </w:r>
      <w:r w:rsidRPr="007D0986">
        <w:rPr>
          <w:rFonts w:ascii="Times New Roman" w:hAnsi="Times New Roman" w:cs="Times New Roman"/>
          <w:sz w:val="20"/>
          <w:szCs w:val="32"/>
        </w:rPr>
        <w:t xml:space="preserve"> ipotesi di pericolo per la libertà di circolazione, per l'igiene, per la quiete e l'incolumità pubblica. </w:t>
      </w:r>
      <w:r w:rsidRPr="007D0986">
        <w:rPr>
          <w:rFonts w:ascii="Times New Roman" w:hAnsi="Times New Roman"/>
          <w:sz w:val="20"/>
        </w:rPr>
        <w:t xml:space="preserve">Corte cost. 1974 n.108 sull’art.415 cp istigazione pubblica disobbedienza. Sentenza additiva: punibile solo chi pubblicamente istiga in modo pericoloso per la pubblica tranquillità.  </w:t>
      </w:r>
    </w:p>
  </w:footnote>
  <w:footnote w:id="46">
    <w:p w:rsidR="00194E53" w:rsidRPr="007D0986" w:rsidRDefault="00194E53" w:rsidP="007128E4">
      <w:pPr>
        <w:tabs>
          <w:tab w:val="left" w:pos="2268"/>
        </w:tabs>
        <w:jc w:val="both"/>
        <w:rPr>
          <w:rFonts w:ascii="Times New Roman" w:hAnsi="Times New Roman"/>
          <w:sz w:val="20"/>
        </w:rPr>
      </w:pPr>
      <w:r w:rsidRPr="007D0986">
        <w:rPr>
          <w:rStyle w:val="Rimandonotaapidipagina"/>
          <w:rFonts w:ascii="Times New Roman" w:hAnsi="Times New Roman"/>
          <w:sz w:val="20"/>
        </w:rPr>
        <w:footnoteRef/>
      </w:r>
      <w:r w:rsidRPr="007D0986">
        <w:rPr>
          <w:rFonts w:ascii="Times New Roman" w:hAnsi="Times New Roman"/>
          <w:sz w:val="20"/>
        </w:rPr>
        <w:t xml:space="preserve"> Ordine legale</w:t>
      </w:r>
      <w:r w:rsidRPr="007D0986">
        <w:rPr>
          <w:rFonts w:ascii="Times New Roman" w:hAnsi="Times New Roman"/>
          <w:b/>
          <w:sz w:val="20"/>
        </w:rPr>
        <w:t xml:space="preserve"> </w:t>
      </w:r>
      <w:r w:rsidRPr="007D0986">
        <w:rPr>
          <w:rFonts w:ascii="Times New Roman" w:hAnsi="Times New Roman"/>
          <w:sz w:val="20"/>
        </w:rPr>
        <w:t xml:space="preserve">v. Corte cost. 1956, n.2; Corte cost. 1962 n.19 con riferimento all’art.656 cp, cit.; Corte cost. 1965 n.25 sull’art.164 cpp. </w:t>
      </w:r>
      <w:r w:rsidRPr="007D0986">
        <w:rPr>
          <w:rFonts w:ascii="Times New Roman" w:hAnsi="Times New Roman" w:cs="Times New Roman"/>
          <w:sz w:val="20"/>
          <w:szCs w:val="32"/>
        </w:rPr>
        <w:t xml:space="preserve">L'ordine pubblico, inteso nel senso di ordine legale, la morale, la tutela dei minori: interessi costituzionalmente garantiti, perfettamente idonei a limitare il diritto di manifestare liberamente il proprio pensiero; </w:t>
      </w:r>
      <w:r w:rsidRPr="007D0986">
        <w:rPr>
          <w:rFonts w:ascii="Times New Roman" w:hAnsi="Times New Roman"/>
          <w:sz w:val="20"/>
        </w:rPr>
        <w:t>Corte cost. n.199/1972 e n.210/1976  sempre sull’art.656 cp</w:t>
      </w:r>
      <w:r w:rsidRPr="007D0986">
        <w:rPr>
          <w:rFonts w:ascii="Times New Roman" w:hAnsi="Times New Roman" w:cs="Times New Roman"/>
          <w:sz w:val="20"/>
        </w:rPr>
        <w:t>.</w:t>
      </w:r>
    </w:p>
  </w:footnote>
  <w:footnote w:id="47">
    <w:p w:rsidR="00194E53" w:rsidRPr="007D0986" w:rsidRDefault="00194E53" w:rsidP="007128E4">
      <w:pPr>
        <w:jc w:val="both"/>
        <w:rPr>
          <w:rFonts w:ascii="Times New Roman" w:hAnsi="Times New Roman"/>
          <w:sz w:val="20"/>
        </w:rPr>
      </w:pPr>
      <w:r w:rsidRPr="007D0986">
        <w:rPr>
          <w:rStyle w:val="Rimandonotaapidipagina"/>
          <w:rFonts w:ascii="Times New Roman" w:hAnsi="Times New Roman"/>
          <w:sz w:val="20"/>
        </w:rPr>
        <w:footnoteRef/>
      </w:r>
      <w:r w:rsidRPr="007D0986">
        <w:rPr>
          <w:rFonts w:ascii="Times New Roman" w:hAnsi="Times New Roman"/>
          <w:sz w:val="20"/>
        </w:rPr>
        <w:t xml:space="preserve"> </w:t>
      </w:r>
      <w:r w:rsidRPr="007D0986">
        <w:rPr>
          <w:rFonts w:ascii="Times New Roman" w:hAnsi="Times New Roman"/>
          <w:smallCaps/>
          <w:sz w:val="20"/>
        </w:rPr>
        <w:t>S.Bartole-R.Bin,</w:t>
      </w:r>
      <w:r w:rsidRPr="007D0986">
        <w:rPr>
          <w:rFonts w:ascii="Times New Roman" w:hAnsi="Times New Roman"/>
          <w:sz w:val="20"/>
        </w:rPr>
        <w:t xml:space="preserve"> Commentario breve alla Costituzione, Padova, Cedam, 2008, pag.163; </w:t>
      </w:r>
      <w:r w:rsidRPr="007D0986">
        <w:rPr>
          <w:rFonts w:ascii="Times New Roman" w:hAnsi="Times New Roman"/>
          <w:smallCaps/>
          <w:sz w:val="20"/>
        </w:rPr>
        <w:t>L.Paladin,</w:t>
      </w:r>
      <w:r w:rsidRPr="007D0986">
        <w:rPr>
          <w:rFonts w:ascii="Times New Roman" w:hAnsi="Times New Roman"/>
          <w:sz w:val="20"/>
        </w:rPr>
        <w:t xml:space="preserve"> Diritto costituzionale, Padova, Cedam, 1995, p.623 favorevoli su ordine pubblico in senso cd materiale (quiete e incolumità).V. anche  </w:t>
      </w:r>
      <w:r w:rsidRPr="007D0986">
        <w:rPr>
          <w:rFonts w:ascii="Times New Roman" w:hAnsi="Times New Roman"/>
          <w:smallCaps/>
          <w:sz w:val="20"/>
        </w:rPr>
        <w:t>M.Manetti, A.Pace – M.Manetti,</w:t>
      </w:r>
      <w:r w:rsidRPr="007D0986">
        <w:rPr>
          <w:rFonts w:ascii="Times New Roman" w:hAnsi="Times New Roman"/>
          <w:sz w:val="20"/>
        </w:rPr>
        <w:t xml:space="preserve"> Art.21, Libertà di manifestazione,cit.p. 235 ss. </w:t>
      </w:r>
    </w:p>
  </w:footnote>
  <w:footnote w:id="48">
    <w:p w:rsidR="00194E53" w:rsidRPr="007D0986" w:rsidRDefault="00194E53" w:rsidP="007128E4">
      <w:pPr>
        <w:pStyle w:val="Testonotaapidipagina"/>
        <w:jc w:val="both"/>
        <w:rPr>
          <w:rFonts w:ascii="Times New Roman" w:hAnsi="Times New Roman"/>
          <w:sz w:val="20"/>
        </w:rPr>
      </w:pPr>
      <w:r w:rsidRPr="007D0986">
        <w:rPr>
          <w:rStyle w:val="Rimandonotaapidipagina"/>
          <w:rFonts w:ascii="Times New Roman" w:hAnsi="Times New Roman"/>
          <w:sz w:val="20"/>
        </w:rPr>
        <w:footnoteRef/>
      </w:r>
      <w:r w:rsidRPr="007D0986">
        <w:rPr>
          <w:rFonts w:ascii="Times New Roman" w:hAnsi="Times New Roman"/>
          <w:sz w:val="20"/>
        </w:rPr>
        <w:t xml:space="preserve"> Corte cost. n.1/1956, nn.120 e n.121/1957 diritto di libera manifestazione del pensiero trova limite nei diritti concorrenti (es all’art.16 Cost) e nell’esigenza di tutelare altri interessi protetti dalla Costituzione. </w:t>
      </w:r>
    </w:p>
  </w:footnote>
  <w:footnote w:id="49">
    <w:p w:rsidR="00194E53" w:rsidRPr="007D0986" w:rsidRDefault="00194E53" w:rsidP="007128E4">
      <w:pPr>
        <w:tabs>
          <w:tab w:val="left" w:pos="2410"/>
        </w:tabs>
        <w:jc w:val="both"/>
        <w:rPr>
          <w:rFonts w:ascii="Times New Roman" w:hAnsi="Times New Roman" w:cs="Times New Roman"/>
          <w:sz w:val="20"/>
          <w:szCs w:val="32"/>
        </w:rPr>
      </w:pPr>
      <w:r w:rsidRPr="007D0986">
        <w:rPr>
          <w:rStyle w:val="Rimandonotaapidipagina"/>
          <w:rFonts w:ascii="Times New Roman" w:hAnsi="Times New Roman"/>
          <w:sz w:val="20"/>
        </w:rPr>
        <w:footnoteRef/>
      </w:r>
      <w:r w:rsidRPr="007D0986">
        <w:rPr>
          <w:rFonts w:ascii="Times New Roman" w:hAnsi="Times New Roman"/>
          <w:sz w:val="20"/>
        </w:rPr>
        <w:t xml:space="preserve"> Ordine economico: Corte cost. n.87/1966 </w:t>
      </w:r>
      <w:r w:rsidRPr="007D0986">
        <w:rPr>
          <w:rFonts w:ascii="Times New Roman" w:hAnsi="Times New Roman" w:cs="Times New Roman"/>
          <w:sz w:val="20"/>
          <w:szCs w:val="32"/>
        </w:rPr>
        <w:t xml:space="preserve">art. 272 che punisce la propaganda in forma violenta per conseguire un mutamento nell'ordinamento vigente. </w:t>
      </w:r>
      <w:r w:rsidRPr="007D0986">
        <w:rPr>
          <w:rFonts w:ascii="Times New Roman" w:hAnsi="Times New Roman"/>
          <w:sz w:val="20"/>
        </w:rPr>
        <w:t>Corte cost. n. 84/1969 (art.507 c.p. reato di boicottaggio) parziale illeg. per vaghezza della disposizione soprattutto in merito alla propaganda. Economia pubblica Corte cost. nn. 1,16,17,18/1981; Corte cost. 1983 n.73 (aggiotaggio);</w:t>
      </w:r>
      <w:r w:rsidRPr="007D0986">
        <w:rPr>
          <w:rFonts w:ascii="Times New Roman" w:hAnsi="Times New Roman" w:cs="Times New Roman"/>
          <w:sz w:val="20"/>
          <w:szCs w:val="32"/>
        </w:rPr>
        <w:t xml:space="preserve"> </w:t>
      </w:r>
      <w:r w:rsidRPr="007D0986">
        <w:rPr>
          <w:rFonts w:ascii="Times New Roman" w:hAnsi="Times New Roman"/>
          <w:sz w:val="20"/>
        </w:rPr>
        <w:t>Sicurezza pubblica Corte cost.n.2/1956 e n. 25/1965</w:t>
      </w:r>
      <w:r w:rsidRPr="007D0986">
        <w:rPr>
          <w:rFonts w:ascii="Times New Roman" w:hAnsi="Times New Roman" w:cs="Times New Roman"/>
          <w:sz w:val="20"/>
          <w:szCs w:val="32"/>
        </w:rPr>
        <w:t>;</w:t>
      </w:r>
      <w:r w:rsidRPr="007D0986">
        <w:rPr>
          <w:rFonts w:ascii="Times New Roman" w:hAnsi="Times New Roman"/>
          <w:sz w:val="20"/>
        </w:rPr>
        <w:t xml:space="preserve"> Difesa della patria. Corte cost. n. 84/1969;n.16/1973 cit.; n.133 1973 sul reato di blocco stradale.</w:t>
      </w:r>
    </w:p>
  </w:footnote>
  <w:footnote w:id="50">
    <w:p w:rsidR="00194E53" w:rsidRPr="007D0986" w:rsidRDefault="00194E53" w:rsidP="007128E4">
      <w:pPr>
        <w:tabs>
          <w:tab w:val="left" w:pos="2410"/>
        </w:tabs>
        <w:jc w:val="both"/>
        <w:rPr>
          <w:rFonts w:ascii="Times New Roman" w:hAnsi="Times New Roman"/>
          <w:sz w:val="20"/>
        </w:rPr>
      </w:pPr>
      <w:r w:rsidRPr="007D0986">
        <w:rPr>
          <w:rStyle w:val="Rimandonotaapidipagina"/>
          <w:rFonts w:ascii="Times New Roman" w:hAnsi="Times New Roman"/>
          <w:sz w:val="20"/>
        </w:rPr>
        <w:footnoteRef/>
      </w:r>
      <w:r w:rsidRPr="007D0986">
        <w:rPr>
          <w:rFonts w:ascii="Times New Roman" w:hAnsi="Times New Roman"/>
          <w:sz w:val="20"/>
        </w:rPr>
        <w:t xml:space="preserve"> Corte cost. 1969 n.84. E’ utile richiamare ancora Corte cost. 1985 n.126 (ill. cost. art.180 cpmp) sul ricorso collettivo dei militari  per gli accenni all’ordinamento democratico delle forze armate. </w:t>
      </w:r>
    </w:p>
  </w:footnote>
  <w:footnote w:id="51">
    <w:p w:rsidR="00194E53" w:rsidRPr="007D0986" w:rsidRDefault="00194E53" w:rsidP="00B638F8">
      <w:pPr>
        <w:jc w:val="both"/>
        <w:rPr>
          <w:rFonts w:ascii="Times New Roman" w:hAnsi="Times New Roman"/>
          <w:sz w:val="20"/>
        </w:rPr>
      </w:pPr>
      <w:r w:rsidRPr="007D0986">
        <w:rPr>
          <w:rStyle w:val="Rimandonotaapidipagina"/>
          <w:rFonts w:ascii="Times New Roman" w:hAnsi="Times New Roman"/>
          <w:sz w:val="20"/>
        </w:rPr>
        <w:footnoteRef/>
      </w:r>
      <w:r w:rsidRPr="007D0986">
        <w:rPr>
          <w:rFonts w:ascii="Times New Roman" w:hAnsi="Times New Roman"/>
          <w:sz w:val="20"/>
        </w:rPr>
        <w:t>V. Corte cos. 1966 n.87 sull’art.272: I</w:t>
      </w:r>
      <w:r w:rsidRPr="007D0986">
        <w:rPr>
          <w:rFonts w:ascii="Times New Roman" w:hAnsi="Times New Roman" w:cs="Times New Roman"/>
          <w:sz w:val="20"/>
          <w:szCs w:val="32"/>
        </w:rPr>
        <w:t>l diritto di libertà della manifestazione del pensiero non può ritenersi leso da una limitazione posta a tutela del metodo democratico. Gli artt. 1 e 49 Cost. proclamano tale metodo come il solo che possa determinare la politica sociale e nazionale. Ed esso non consente l'usurpazione violenta dei poteri, ma richiede e il rispetto della sovranità popolare affidata alle maggioranze legalmente costituite, e la tutela dei diritti delle minoranze, e l'osservanza delle libertà stabilite dalla Costituzione. La Corte, oltre ad inserire la propaganda nella protezione così apprestata, affermò che essa é assicurata fino al limite oltre il quale risulti leso il metodo democratico. In tema v. anche V. anche Corte cost. 1969 n. 84 (art.507 cp.) e sempre in tema di propaganda.</w:t>
      </w:r>
    </w:p>
  </w:footnote>
  <w:footnote w:id="52">
    <w:p w:rsidR="00194E53" w:rsidRPr="007D0986" w:rsidRDefault="00194E53" w:rsidP="007128E4">
      <w:pPr>
        <w:pStyle w:val="tit23"/>
        <w:widowControl/>
        <w:ind w:firstLine="0"/>
        <w:rPr>
          <w:sz w:val="20"/>
          <w:szCs w:val="18"/>
        </w:rPr>
      </w:pPr>
      <w:r w:rsidRPr="007D0986">
        <w:rPr>
          <w:rStyle w:val="Rimandonotaapidipagina"/>
          <w:sz w:val="20"/>
        </w:rPr>
        <w:footnoteRef/>
      </w:r>
      <w:r w:rsidRPr="007D0986">
        <w:rPr>
          <w:sz w:val="20"/>
        </w:rPr>
        <w:t xml:space="preserve"> </w:t>
      </w:r>
      <w:r w:rsidRPr="007D0986">
        <w:rPr>
          <w:sz w:val="20"/>
          <w:lang w:val="it-IT"/>
        </w:rPr>
        <w:t xml:space="preserve">Cfr. Cass. pen., sez. I, sent. 22 novembre 1997, n. 10641, e Cass. pen., sez. I, sent. 8 luglio 1999, n. 8779 circoscrivono limite di ordine pubblico. In dottrina cfr. </w:t>
      </w:r>
      <w:r w:rsidRPr="007D0986">
        <w:rPr>
          <w:smallCaps/>
          <w:sz w:val="20"/>
          <w:lang w:val="it-IT"/>
        </w:rPr>
        <w:t xml:space="preserve">P. </w:t>
      </w:r>
      <w:r w:rsidRPr="007D0986">
        <w:rPr>
          <w:smallCaps/>
          <w:sz w:val="20"/>
        </w:rPr>
        <w:t>Caretti</w:t>
      </w:r>
      <w:r w:rsidRPr="007D0986">
        <w:rPr>
          <w:sz w:val="20"/>
        </w:rPr>
        <w:t>,</w:t>
      </w:r>
      <w:r w:rsidRPr="007D0986">
        <w:rPr>
          <w:sz w:val="20"/>
          <w:lang w:val="it-IT"/>
        </w:rPr>
        <w:t xml:space="preserve"> </w:t>
      </w:r>
      <w:r w:rsidRPr="007D0986">
        <w:rPr>
          <w:iCs/>
          <w:sz w:val="20"/>
          <w:lang w:val="it-IT"/>
        </w:rPr>
        <w:t>Manifestazione del pensiero, reati di apologia e di istigazione: un vecchio tema che torna di attualità in una società multietnica</w:t>
      </w:r>
      <w:r w:rsidRPr="007D0986">
        <w:rPr>
          <w:sz w:val="20"/>
          <w:lang w:val="it-IT"/>
        </w:rPr>
        <w:t xml:space="preserve">, in </w:t>
      </w:r>
      <w:r w:rsidRPr="007D0986">
        <w:rPr>
          <w:smallCaps/>
          <w:sz w:val="20"/>
          <w:lang w:val="it-IT"/>
        </w:rPr>
        <w:t>Aa.Vv.</w:t>
      </w:r>
      <w:r w:rsidRPr="007D0986">
        <w:rPr>
          <w:sz w:val="20"/>
          <w:lang w:val="it-IT"/>
        </w:rPr>
        <w:t xml:space="preserve">, </w:t>
      </w:r>
      <w:r w:rsidRPr="007D0986">
        <w:rPr>
          <w:iCs/>
          <w:sz w:val="20"/>
          <w:lang w:val="it-IT"/>
        </w:rPr>
        <w:t>Diritti, nuove tecnologie, trasformazioni sociali: scritti in memoria di Paolo Barile</w:t>
      </w:r>
      <w:r w:rsidRPr="007D0986">
        <w:rPr>
          <w:sz w:val="20"/>
          <w:lang w:val="it-IT"/>
        </w:rPr>
        <w:t>, Padova, Cedam, 2003, p. 111 ss.</w:t>
      </w:r>
    </w:p>
  </w:footnote>
  <w:footnote w:id="53">
    <w:p w:rsidR="00194E53" w:rsidRPr="007D0986" w:rsidRDefault="00194E53" w:rsidP="007128E4">
      <w:pPr>
        <w:pStyle w:val="Testonotaapidipagina"/>
        <w:jc w:val="both"/>
        <w:rPr>
          <w:rFonts w:ascii="Times New Roman" w:hAnsi="Times New Roman"/>
          <w:sz w:val="20"/>
        </w:rPr>
      </w:pPr>
      <w:r w:rsidRPr="007D0986">
        <w:rPr>
          <w:rStyle w:val="Rimandonotaapidipagina"/>
          <w:rFonts w:ascii="Times New Roman" w:hAnsi="Times New Roman"/>
          <w:sz w:val="20"/>
        </w:rPr>
        <w:footnoteRef/>
      </w:r>
      <w:r w:rsidRPr="007D0986">
        <w:rPr>
          <w:rFonts w:ascii="Times New Roman" w:hAnsi="Times New Roman"/>
          <w:sz w:val="20"/>
        </w:rPr>
        <w:t xml:space="preserve"> </w:t>
      </w:r>
      <w:r w:rsidRPr="007D0986">
        <w:rPr>
          <w:rFonts w:ascii="Times New Roman" w:hAnsi="Times New Roman"/>
          <w:smallCaps/>
          <w:sz w:val="20"/>
        </w:rPr>
        <w:t xml:space="preserve">M. </w:t>
      </w:r>
      <w:r w:rsidRPr="007D0986">
        <w:rPr>
          <w:rFonts w:ascii="Times New Roman" w:hAnsi="Times New Roman" w:cs="Georgia"/>
          <w:smallCaps/>
          <w:sz w:val="20"/>
          <w:szCs w:val="68"/>
        </w:rPr>
        <w:t>Manetti</w:t>
      </w:r>
      <w:r w:rsidRPr="007D0986">
        <w:rPr>
          <w:rFonts w:ascii="Times New Roman" w:hAnsi="Times New Roman" w:cs="Georgia"/>
          <w:sz w:val="20"/>
          <w:szCs w:val="68"/>
        </w:rPr>
        <w:t>, Libertà di manifestazione, cit. pag. 257.</w:t>
      </w:r>
    </w:p>
  </w:footnote>
  <w:footnote w:id="54">
    <w:p w:rsidR="00194E53" w:rsidRPr="007D0986" w:rsidRDefault="00194E53" w:rsidP="007128E4">
      <w:pPr>
        <w:pStyle w:val="Testonotaapidipagina"/>
        <w:jc w:val="both"/>
        <w:rPr>
          <w:rFonts w:ascii="Times New Roman" w:hAnsi="Times New Roman"/>
          <w:sz w:val="20"/>
        </w:rPr>
      </w:pPr>
      <w:r w:rsidRPr="007D0986">
        <w:rPr>
          <w:rStyle w:val="Rimandonotaapidipagina"/>
          <w:rFonts w:ascii="Times New Roman" w:hAnsi="Times New Roman"/>
          <w:sz w:val="20"/>
        </w:rPr>
        <w:footnoteRef/>
      </w:r>
      <w:r w:rsidRPr="007D0986">
        <w:rPr>
          <w:rFonts w:ascii="Times New Roman" w:hAnsi="Times New Roman"/>
          <w:sz w:val="20"/>
        </w:rPr>
        <w:t xml:space="preserve"> </w:t>
      </w:r>
      <w:r w:rsidRPr="007D0986">
        <w:rPr>
          <w:rFonts w:ascii="Times New Roman" w:hAnsi="Times New Roman" w:cs="Georgia"/>
          <w:smallCaps/>
          <w:sz w:val="20"/>
          <w:szCs w:val="68"/>
        </w:rPr>
        <w:t>B.De Giovanni</w:t>
      </w:r>
      <w:r w:rsidRPr="007D0986">
        <w:rPr>
          <w:rFonts w:ascii="Times New Roman" w:hAnsi="Times New Roman"/>
          <w:sz w:val="20"/>
        </w:rPr>
        <w:t xml:space="preserve">“Il pensiero ha un enorme spazio libero intorno a sé”.Se il pensiero dovesse pensare a tutte le possibili conseguenze non ci sarebbe più il pensiero. Il reato è nell’azione, non nel pensiero </w:t>
      </w:r>
      <w:r w:rsidRPr="007D0986">
        <w:rPr>
          <w:rFonts w:ascii="Times New Roman" w:hAnsi="Times New Roman"/>
          <w:i/>
          <w:sz w:val="20"/>
        </w:rPr>
        <w:t>Il Messaggero</w:t>
      </w:r>
      <w:r w:rsidRPr="007D0986">
        <w:rPr>
          <w:rFonts w:ascii="Times New Roman" w:hAnsi="Times New Roman"/>
          <w:sz w:val="20"/>
        </w:rPr>
        <w:t>, 20/9/2015.</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E53" w:rsidRDefault="0008466E" w:rsidP="00C114FD">
    <w:pPr>
      <w:pStyle w:val="Intestazione"/>
      <w:framePr w:wrap="around" w:vAnchor="text" w:hAnchor="margin" w:xAlign="right" w:y="1"/>
      <w:rPr>
        <w:rStyle w:val="Numeropagina"/>
      </w:rPr>
    </w:pPr>
    <w:r>
      <w:rPr>
        <w:rStyle w:val="Numeropagina"/>
      </w:rPr>
      <w:fldChar w:fldCharType="begin"/>
    </w:r>
    <w:r w:rsidR="00194E53">
      <w:rPr>
        <w:rStyle w:val="Numeropagina"/>
      </w:rPr>
      <w:instrText xml:space="preserve">PAGE  </w:instrText>
    </w:r>
    <w:r>
      <w:rPr>
        <w:rStyle w:val="Numeropagina"/>
      </w:rPr>
      <w:fldChar w:fldCharType="end"/>
    </w:r>
  </w:p>
  <w:p w:rsidR="00194E53" w:rsidRDefault="00194E53" w:rsidP="00C114FD">
    <w:pPr>
      <w:pStyle w:val="Intestazion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E53" w:rsidRDefault="0008466E" w:rsidP="00C114FD">
    <w:pPr>
      <w:pStyle w:val="Intestazione"/>
      <w:framePr w:wrap="around" w:vAnchor="text" w:hAnchor="margin" w:xAlign="right" w:y="1"/>
      <w:rPr>
        <w:rStyle w:val="Numeropagina"/>
      </w:rPr>
    </w:pPr>
    <w:r>
      <w:rPr>
        <w:rStyle w:val="Numeropagina"/>
      </w:rPr>
      <w:fldChar w:fldCharType="begin"/>
    </w:r>
    <w:r w:rsidR="00194E53">
      <w:rPr>
        <w:rStyle w:val="Numeropagina"/>
      </w:rPr>
      <w:instrText xml:space="preserve">PAGE  </w:instrText>
    </w:r>
    <w:r>
      <w:rPr>
        <w:rStyle w:val="Numeropagina"/>
      </w:rPr>
      <w:fldChar w:fldCharType="separate"/>
    </w:r>
    <w:r w:rsidR="00E422AA">
      <w:rPr>
        <w:rStyle w:val="Numeropagina"/>
        <w:noProof/>
      </w:rPr>
      <w:t>1</w:t>
    </w:r>
    <w:r>
      <w:rPr>
        <w:rStyle w:val="Numeropagina"/>
      </w:rPr>
      <w:fldChar w:fldCharType="end"/>
    </w:r>
  </w:p>
  <w:p w:rsidR="00194E53" w:rsidRDefault="00194E53" w:rsidP="00C114FD">
    <w:pPr>
      <w:pStyle w:val="Intestazione"/>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422DCF6"/>
    <w:lvl w:ilvl="0">
      <w:start w:val="1"/>
      <w:numFmt w:val="decimal"/>
      <w:lvlText w:val="%1."/>
      <w:lvlJc w:val="left"/>
      <w:pPr>
        <w:tabs>
          <w:tab w:val="num" w:pos="1492"/>
        </w:tabs>
        <w:ind w:left="1492" w:hanging="360"/>
      </w:pPr>
    </w:lvl>
  </w:abstractNum>
  <w:abstractNum w:abstractNumId="1">
    <w:nsid w:val="FFFFFF7D"/>
    <w:multiLevelType w:val="singleLevel"/>
    <w:tmpl w:val="B84CF1D4"/>
    <w:lvl w:ilvl="0">
      <w:start w:val="1"/>
      <w:numFmt w:val="decimal"/>
      <w:lvlText w:val="%1."/>
      <w:lvlJc w:val="left"/>
      <w:pPr>
        <w:tabs>
          <w:tab w:val="num" w:pos="1209"/>
        </w:tabs>
        <w:ind w:left="1209" w:hanging="360"/>
      </w:pPr>
    </w:lvl>
  </w:abstractNum>
  <w:abstractNum w:abstractNumId="2">
    <w:nsid w:val="FFFFFF7E"/>
    <w:multiLevelType w:val="singleLevel"/>
    <w:tmpl w:val="9AE0F996"/>
    <w:lvl w:ilvl="0">
      <w:start w:val="1"/>
      <w:numFmt w:val="decimal"/>
      <w:lvlText w:val="%1."/>
      <w:lvlJc w:val="left"/>
      <w:pPr>
        <w:tabs>
          <w:tab w:val="num" w:pos="926"/>
        </w:tabs>
        <w:ind w:left="926" w:hanging="360"/>
      </w:pPr>
    </w:lvl>
  </w:abstractNum>
  <w:abstractNum w:abstractNumId="3">
    <w:nsid w:val="FFFFFF7F"/>
    <w:multiLevelType w:val="singleLevel"/>
    <w:tmpl w:val="18F828C0"/>
    <w:lvl w:ilvl="0">
      <w:start w:val="1"/>
      <w:numFmt w:val="decimal"/>
      <w:lvlText w:val="%1."/>
      <w:lvlJc w:val="left"/>
      <w:pPr>
        <w:tabs>
          <w:tab w:val="num" w:pos="643"/>
        </w:tabs>
        <w:ind w:left="643" w:hanging="360"/>
      </w:pPr>
    </w:lvl>
  </w:abstractNum>
  <w:abstractNum w:abstractNumId="4">
    <w:nsid w:val="FFFFFF80"/>
    <w:multiLevelType w:val="singleLevel"/>
    <w:tmpl w:val="5DA876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6E66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34CF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FA55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581216"/>
    <w:lvl w:ilvl="0">
      <w:start w:val="1"/>
      <w:numFmt w:val="decimal"/>
      <w:lvlText w:val="%1."/>
      <w:lvlJc w:val="left"/>
      <w:pPr>
        <w:tabs>
          <w:tab w:val="num" w:pos="360"/>
        </w:tabs>
        <w:ind w:left="360" w:hanging="360"/>
      </w:pPr>
    </w:lvl>
  </w:abstractNum>
  <w:abstractNum w:abstractNumId="9">
    <w:nsid w:val="FFFFFF89"/>
    <w:multiLevelType w:val="singleLevel"/>
    <w:tmpl w:val="7C32FC14"/>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5EF1F1A"/>
    <w:multiLevelType w:val="multilevel"/>
    <w:tmpl w:val="82C43EDC"/>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alibri" w:hint="default"/>
      </w:rPr>
    </w:lvl>
    <w:lvl w:ilvl="8">
      <w:start w:val="1"/>
      <w:numFmt w:val="bullet"/>
      <w:lvlText w:val=""/>
      <w:lvlJc w:val="left"/>
      <w:pPr>
        <w:ind w:left="6480" w:hanging="360"/>
      </w:pPr>
      <w:rPr>
        <w:rFonts w:ascii="Wingdings" w:hAnsi="Wingdings" w:hint="default"/>
      </w:rPr>
    </w:lvl>
  </w:abstractNum>
  <w:abstractNum w:abstractNumId="12">
    <w:nsid w:val="1FD578D8"/>
    <w:multiLevelType w:val="hybridMultilevel"/>
    <w:tmpl w:val="8DFED46C"/>
    <w:lvl w:ilvl="0" w:tplc="AB5A479C">
      <w:start w:val="1"/>
      <w:numFmt w:val="lowerLetter"/>
      <w:lvlText w:val="%1)"/>
      <w:lvlJc w:val="left"/>
      <w:pPr>
        <w:ind w:left="757" w:hanging="360"/>
      </w:pPr>
      <w:rPr>
        <w:rFonts w:hint="default"/>
      </w:r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13">
    <w:nsid w:val="3C913CC3"/>
    <w:multiLevelType w:val="hybridMultilevel"/>
    <w:tmpl w:val="6B0E7E10"/>
    <w:lvl w:ilvl="0" w:tplc="59928832">
      <w:start w:val="1"/>
      <w:numFmt w:val="lowerLetter"/>
      <w:lvlText w:val="%1)"/>
      <w:lvlJc w:val="left"/>
      <w:pPr>
        <w:ind w:left="757" w:hanging="360"/>
      </w:pPr>
      <w:rPr>
        <w:rFonts w:hint="default"/>
      </w:r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14">
    <w:nsid w:val="3F9B5B8E"/>
    <w:multiLevelType w:val="hybridMultilevel"/>
    <w:tmpl w:val="55287B2E"/>
    <w:lvl w:ilvl="0" w:tplc="7944A4B6">
      <w:numFmt w:val="bullet"/>
      <w:lvlText w:val=""/>
      <w:lvlJc w:val="left"/>
      <w:pPr>
        <w:ind w:left="702" w:hanging="360"/>
      </w:pPr>
      <w:rPr>
        <w:rFonts w:ascii="Symbol" w:eastAsia="Times New Roman" w:hAnsi="Symbol" w:cs="Calibri" w:hint="default"/>
      </w:rPr>
    </w:lvl>
    <w:lvl w:ilvl="1" w:tplc="04100003" w:tentative="1">
      <w:start w:val="1"/>
      <w:numFmt w:val="bullet"/>
      <w:lvlText w:val="o"/>
      <w:lvlJc w:val="left"/>
      <w:pPr>
        <w:ind w:left="1422" w:hanging="360"/>
      </w:pPr>
      <w:rPr>
        <w:rFonts w:ascii="Courier New" w:hAnsi="Courier New" w:cs="Calibri" w:hint="default"/>
      </w:rPr>
    </w:lvl>
    <w:lvl w:ilvl="2" w:tplc="04100005" w:tentative="1">
      <w:start w:val="1"/>
      <w:numFmt w:val="bullet"/>
      <w:lvlText w:val=""/>
      <w:lvlJc w:val="left"/>
      <w:pPr>
        <w:ind w:left="2142" w:hanging="360"/>
      </w:pPr>
      <w:rPr>
        <w:rFonts w:ascii="Wingdings" w:hAnsi="Wingdings" w:hint="default"/>
      </w:rPr>
    </w:lvl>
    <w:lvl w:ilvl="3" w:tplc="04100001" w:tentative="1">
      <w:start w:val="1"/>
      <w:numFmt w:val="bullet"/>
      <w:lvlText w:val=""/>
      <w:lvlJc w:val="left"/>
      <w:pPr>
        <w:ind w:left="2862" w:hanging="360"/>
      </w:pPr>
      <w:rPr>
        <w:rFonts w:ascii="Symbol" w:hAnsi="Symbol" w:hint="default"/>
      </w:rPr>
    </w:lvl>
    <w:lvl w:ilvl="4" w:tplc="04100003" w:tentative="1">
      <w:start w:val="1"/>
      <w:numFmt w:val="bullet"/>
      <w:lvlText w:val="o"/>
      <w:lvlJc w:val="left"/>
      <w:pPr>
        <w:ind w:left="3582" w:hanging="360"/>
      </w:pPr>
      <w:rPr>
        <w:rFonts w:ascii="Courier New" w:hAnsi="Courier New" w:cs="Calibri" w:hint="default"/>
      </w:rPr>
    </w:lvl>
    <w:lvl w:ilvl="5" w:tplc="04100005" w:tentative="1">
      <w:start w:val="1"/>
      <w:numFmt w:val="bullet"/>
      <w:lvlText w:val=""/>
      <w:lvlJc w:val="left"/>
      <w:pPr>
        <w:ind w:left="4302" w:hanging="360"/>
      </w:pPr>
      <w:rPr>
        <w:rFonts w:ascii="Wingdings" w:hAnsi="Wingdings" w:hint="default"/>
      </w:rPr>
    </w:lvl>
    <w:lvl w:ilvl="6" w:tplc="04100001" w:tentative="1">
      <w:start w:val="1"/>
      <w:numFmt w:val="bullet"/>
      <w:lvlText w:val=""/>
      <w:lvlJc w:val="left"/>
      <w:pPr>
        <w:ind w:left="5022" w:hanging="360"/>
      </w:pPr>
      <w:rPr>
        <w:rFonts w:ascii="Symbol" w:hAnsi="Symbol" w:hint="default"/>
      </w:rPr>
    </w:lvl>
    <w:lvl w:ilvl="7" w:tplc="04100003" w:tentative="1">
      <w:start w:val="1"/>
      <w:numFmt w:val="bullet"/>
      <w:lvlText w:val="o"/>
      <w:lvlJc w:val="left"/>
      <w:pPr>
        <w:ind w:left="5742" w:hanging="360"/>
      </w:pPr>
      <w:rPr>
        <w:rFonts w:ascii="Courier New" w:hAnsi="Courier New" w:cs="Calibri" w:hint="default"/>
      </w:rPr>
    </w:lvl>
    <w:lvl w:ilvl="8" w:tplc="04100005" w:tentative="1">
      <w:start w:val="1"/>
      <w:numFmt w:val="bullet"/>
      <w:lvlText w:val=""/>
      <w:lvlJc w:val="left"/>
      <w:pPr>
        <w:ind w:left="6462" w:hanging="360"/>
      </w:pPr>
      <w:rPr>
        <w:rFonts w:ascii="Wingdings" w:hAnsi="Wingdings" w:hint="default"/>
      </w:rPr>
    </w:lvl>
  </w:abstractNum>
  <w:abstractNum w:abstractNumId="15">
    <w:nsid w:val="542B4D42"/>
    <w:multiLevelType w:val="hybridMultilevel"/>
    <w:tmpl w:val="82C43EDC"/>
    <w:lvl w:ilvl="0" w:tplc="AAC61D3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libri"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libri"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8EE5E09"/>
    <w:multiLevelType w:val="hybridMultilevel"/>
    <w:tmpl w:val="BFE8E246"/>
    <w:lvl w:ilvl="0" w:tplc="1F72E0E8">
      <w:start w:val="6"/>
      <w:numFmt w:val="bullet"/>
      <w:lvlText w:val="-"/>
      <w:lvlJc w:val="left"/>
      <w:pPr>
        <w:ind w:left="702" w:hanging="360"/>
      </w:pPr>
      <w:rPr>
        <w:rFonts w:ascii="Times New Roman" w:eastAsia="Times New Roman" w:hAnsi="Times New Roman" w:cs="Times New Roman" w:hint="default"/>
      </w:rPr>
    </w:lvl>
    <w:lvl w:ilvl="1" w:tplc="04100003" w:tentative="1">
      <w:start w:val="1"/>
      <w:numFmt w:val="bullet"/>
      <w:lvlText w:val="o"/>
      <w:lvlJc w:val="left"/>
      <w:pPr>
        <w:ind w:left="1422" w:hanging="360"/>
      </w:pPr>
      <w:rPr>
        <w:rFonts w:ascii="Courier New" w:hAnsi="Courier New" w:cs="Calibri" w:hint="default"/>
      </w:rPr>
    </w:lvl>
    <w:lvl w:ilvl="2" w:tplc="04100005" w:tentative="1">
      <w:start w:val="1"/>
      <w:numFmt w:val="bullet"/>
      <w:lvlText w:val=""/>
      <w:lvlJc w:val="left"/>
      <w:pPr>
        <w:ind w:left="2142" w:hanging="360"/>
      </w:pPr>
      <w:rPr>
        <w:rFonts w:ascii="Wingdings" w:hAnsi="Wingdings" w:hint="default"/>
      </w:rPr>
    </w:lvl>
    <w:lvl w:ilvl="3" w:tplc="04100001" w:tentative="1">
      <w:start w:val="1"/>
      <w:numFmt w:val="bullet"/>
      <w:lvlText w:val=""/>
      <w:lvlJc w:val="left"/>
      <w:pPr>
        <w:ind w:left="2862" w:hanging="360"/>
      </w:pPr>
      <w:rPr>
        <w:rFonts w:ascii="Symbol" w:hAnsi="Symbol" w:hint="default"/>
      </w:rPr>
    </w:lvl>
    <w:lvl w:ilvl="4" w:tplc="04100003" w:tentative="1">
      <w:start w:val="1"/>
      <w:numFmt w:val="bullet"/>
      <w:lvlText w:val="o"/>
      <w:lvlJc w:val="left"/>
      <w:pPr>
        <w:ind w:left="3582" w:hanging="360"/>
      </w:pPr>
      <w:rPr>
        <w:rFonts w:ascii="Courier New" w:hAnsi="Courier New" w:cs="Calibri" w:hint="default"/>
      </w:rPr>
    </w:lvl>
    <w:lvl w:ilvl="5" w:tplc="04100005" w:tentative="1">
      <w:start w:val="1"/>
      <w:numFmt w:val="bullet"/>
      <w:lvlText w:val=""/>
      <w:lvlJc w:val="left"/>
      <w:pPr>
        <w:ind w:left="4302" w:hanging="360"/>
      </w:pPr>
      <w:rPr>
        <w:rFonts w:ascii="Wingdings" w:hAnsi="Wingdings" w:hint="default"/>
      </w:rPr>
    </w:lvl>
    <w:lvl w:ilvl="6" w:tplc="04100001" w:tentative="1">
      <w:start w:val="1"/>
      <w:numFmt w:val="bullet"/>
      <w:lvlText w:val=""/>
      <w:lvlJc w:val="left"/>
      <w:pPr>
        <w:ind w:left="5022" w:hanging="360"/>
      </w:pPr>
      <w:rPr>
        <w:rFonts w:ascii="Symbol" w:hAnsi="Symbol" w:hint="default"/>
      </w:rPr>
    </w:lvl>
    <w:lvl w:ilvl="7" w:tplc="04100003" w:tentative="1">
      <w:start w:val="1"/>
      <w:numFmt w:val="bullet"/>
      <w:lvlText w:val="o"/>
      <w:lvlJc w:val="left"/>
      <w:pPr>
        <w:ind w:left="5742" w:hanging="360"/>
      </w:pPr>
      <w:rPr>
        <w:rFonts w:ascii="Courier New" w:hAnsi="Courier New" w:cs="Calibri" w:hint="default"/>
      </w:rPr>
    </w:lvl>
    <w:lvl w:ilvl="8" w:tplc="04100005" w:tentative="1">
      <w:start w:val="1"/>
      <w:numFmt w:val="bullet"/>
      <w:lvlText w:val=""/>
      <w:lvlJc w:val="left"/>
      <w:pPr>
        <w:ind w:left="6462" w:hanging="360"/>
      </w:pPr>
      <w:rPr>
        <w:rFonts w:ascii="Wingdings" w:hAnsi="Wingdings" w:hint="default"/>
      </w:rPr>
    </w:lvl>
  </w:abstractNum>
  <w:abstractNum w:abstractNumId="17">
    <w:nsid w:val="5EBB06A8"/>
    <w:multiLevelType w:val="hybridMultilevel"/>
    <w:tmpl w:val="169CCBEA"/>
    <w:lvl w:ilvl="0" w:tplc="FD44A284">
      <w:start w:val="1"/>
      <w:numFmt w:val="lowerLetter"/>
      <w:lvlText w:val="%1)"/>
      <w:lvlJc w:val="left"/>
      <w:pPr>
        <w:ind w:left="757" w:hanging="360"/>
      </w:pPr>
      <w:rPr>
        <w:rFonts w:hint="default"/>
      </w:r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18">
    <w:nsid w:val="66CA274D"/>
    <w:multiLevelType w:val="hybridMultilevel"/>
    <w:tmpl w:val="33C6A07E"/>
    <w:lvl w:ilvl="0" w:tplc="9F947AA2">
      <w:start w:val="1"/>
      <w:numFmt w:val="lowerLetter"/>
      <w:lvlText w:val="%1)"/>
      <w:lvlJc w:val="left"/>
      <w:pPr>
        <w:ind w:left="757" w:hanging="360"/>
      </w:pPr>
      <w:rPr>
        <w:rFonts w:hint="default"/>
      </w:r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19">
    <w:nsid w:val="6A615707"/>
    <w:multiLevelType w:val="multilevel"/>
    <w:tmpl w:val="82C43EDC"/>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alibri" w:hint="default"/>
      </w:rPr>
    </w:lvl>
    <w:lvl w:ilvl="8">
      <w:start w:val="1"/>
      <w:numFmt w:val="bullet"/>
      <w:lvlText w:val=""/>
      <w:lvlJc w:val="left"/>
      <w:pPr>
        <w:ind w:left="6480" w:hanging="360"/>
      </w:pPr>
      <w:rPr>
        <w:rFonts w:ascii="Wingdings" w:hAnsi="Wingdings" w:hint="default"/>
      </w:rPr>
    </w:lvl>
  </w:abstractNum>
  <w:abstractNum w:abstractNumId="20">
    <w:nsid w:val="6D202129"/>
    <w:multiLevelType w:val="multilevel"/>
    <w:tmpl w:val="82C43EDC"/>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alibri" w:hint="default"/>
      </w:rPr>
    </w:lvl>
    <w:lvl w:ilvl="8">
      <w:start w:val="1"/>
      <w:numFmt w:val="bullet"/>
      <w:lvlText w:val=""/>
      <w:lvlJc w:val="left"/>
      <w:pPr>
        <w:ind w:left="6480" w:hanging="360"/>
      </w:pPr>
      <w:rPr>
        <w:rFonts w:ascii="Wingdings" w:hAnsi="Wingdings" w:hint="default"/>
      </w:rPr>
    </w:lvl>
  </w:abstractNum>
  <w:abstractNum w:abstractNumId="21">
    <w:nsid w:val="7252774E"/>
    <w:multiLevelType w:val="hybridMultilevel"/>
    <w:tmpl w:val="0A6E769C"/>
    <w:lvl w:ilvl="0" w:tplc="173A875A">
      <w:start w:val="1"/>
      <w:numFmt w:val="lowerLetter"/>
      <w:lvlText w:val="%1)"/>
      <w:lvlJc w:val="left"/>
      <w:pPr>
        <w:ind w:left="700" w:hanging="360"/>
      </w:pPr>
      <w:rPr>
        <w:rFonts w:hint="default"/>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22">
    <w:nsid w:val="77CF2291"/>
    <w:multiLevelType w:val="hybridMultilevel"/>
    <w:tmpl w:val="0520E498"/>
    <w:lvl w:ilvl="0" w:tplc="2684E314">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libri"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libri"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AC5276B"/>
    <w:multiLevelType w:val="hybridMultilevel"/>
    <w:tmpl w:val="CFE64DF0"/>
    <w:lvl w:ilvl="0" w:tplc="AC7EE138">
      <w:start w:val="1"/>
      <w:numFmt w:val="lowerLetter"/>
      <w:lvlText w:val="%1)"/>
      <w:lvlJc w:val="left"/>
      <w:pPr>
        <w:ind w:left="757" w:hanging="360"/>
      </w:pPr>
      <w:rPr>
        <w:rFonts w:hint="default"/>
      </w:r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3"/>
  </w:num>
  <w:num w:numId="12">
    <w:abstractNumId w:val="18"/>
  </w:num>
  <w:num w:numId="13">
    <w:abstractNumId w:val="23"/>
  </w:num>
  <w:num w:numId="14">
    <w:abstractNumId w:val="12"/>
  </w:num>
  <w:num w:numId="15">
    <w:abstractNumId w:val="14"/>
  </w:num>
  <w:num w:numId="16">
    <w:abstractNumId w:val="16"/>
  </w:num>
  <w:num w:numId="17">
    <w:abstractNumId w:val="22"/>
  </w:num>
  <w:num w:numId="18">
    <w:abstractNumId w:val="21"/>
  </w:num>
  <w:num w:numId="19">
    <w:abstractNumId w:val="17"/>
  </w:num>
  <w:num w:numId="20">
    <w:abstractNumId w:val="10"/>
  </w:num>
  <w:num w:numId="21">
    <w:abstractNumId w:val="15"/>
  </w:num>
  <w:num w:numId="22">
    <w:abstractNumId w:val="20"/>
  </w:num>
  <w:num w:numId="23">
    <w:abstractNumId w:val="19"/>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0216AC"/>
    <w:rsid w:val="00000785"/>
    <w:rsid w:val="00000A52"/>
    <w:rsid w:val="00003598"/>
    <w:rsid w:val="0000388F"/>
    <w:rsid w:val="00003A49"/>
    <w:rsid w:val="0001204C"/>
    <w:rsid w:val="00012A87"/>
    <w:rsid w:val="000138D6"/>
    <w:rsid w:val="0001441D"/>
    <w:rsid w:val="000216AC"/>
    <w:rsid w:val="00023A9A"/>
    <w:rsid w:val="0002438F"/>
    <w:rsid w:val="00025598"/>
    <w:rsid w:val="000257D3"/>
    <w:rsid w:val="0002790F"/>
    <w:rsid w:val="0003539C"/>
    <w:rsid w:val="00036268"/>
    <w:rsid w:val="00037E4D"/>
    <w:rsid w:val="00040080"/>
    <w:rsid w:val="000426E6"/>
    <w:rsid w:val="00044619"/>
    <w:rsid w:val="000459DE"/>
    <w:rsid w:val="00045A62"/>
    <w:rsid w:val="000464B6"/>
    <w:rsid w:val="00050E1B"/>
    <w:rsid w:val="00052AA2"/>
    <w:rsid w:val="0005632E"/>
    <w:rsid w:val="0005686E"/>
    <w:rsid w:val="00056A86"/>
    <w:rsid w:val="00056B2D"/>
    <w:rsid w:val="00060E4D"/>
    <w:rsid w:val="00062763"/>
    <w:rsid w:val="00065952"/>
    <w:rsid w:val="00067B84"/>
    <w:rsid w:val="00067C87"/>
    <w:rsid w:val="00073F25"/>
    <w:rsid w:val="00075284"/>
    <w:rsid w:val="000767D9"/>
    <w:rsid w:val="00082C96"/>
    <w:rsid w:val="0008466E"/>
    <w:rsid w:val="00084D65"/>
    <w:rsid w:val="00094983"/>
    <w:rsid w:val="000966F3"/>
    <w:rsid w:val="000A1AE9"/>
    <w:rsid w:val="000A1EB5"/>
    <w:rsid w:val="000A5048"/>
    <w:rsid w:val="000A60F3"/>
    <w:rsid w:val="000A6679"/>
    <w:rsid w:val="000A7285"/>
    <w:rsid w:val="000A73AF"/>
    <w:rsid w:val="000B04D1"/>
    <w:rsid w:val="000B0516"/>
    <w:rsid w:val="000B089F"/>
    <w:rsid w:val="000B2926"/>
    <w:rsid w:val="000B2C1F"/>
    <w:rsid w:val="000B4995"/>
    <w:rsid w:val="000B5234"/>
    <w:rsid w:val="000B633A"/>
    <w:rsid w:val="000C0464"/>
    <w:rsid w:val="000C1611"/>
    <w:rsid w:val="000C2188"/>
    <w:rsid w:val="000C2206"/>
    <w:rsid w:val="000C4556"/>
    <w:rsid w:val="000C4825"/>
    <w:rsid w:val="000C4A3F"/>
    <w:rsid w:val="000D1C81"/>
    <w:rsid w:val="000D22BE"/>
    <w:rsid w:val="000D2C1F"/>
    <w:rsid w:val="000D48F8"/>
    <w:rsid w:val="000D51BA"/>
    <w:rsid w:val="000D6A97"/>
    <w:rsid w:val="000D7A29"/>
    <w:rsid w:val="000E099D"/>
    <w:rsid w:val="000E1569"/>
    <w:rsid w:val="000E2A36"/>
    <w:rsid w:val="000E3FF8"/>
    <w:rsid w:val="000E4BA2"/>
    <w:rsid w:val="000E6448"/>
    <w:rsid w:val="000E6BA7"/>
    <w:rsid w:val="000E7A59"/>
    <w:rsid w:val="000E7FE0"/>
    <w:rsid w:val="000F13E3"/>
    <w:rsid w:val="000F1A67"/>
    <w:rsid w:val="000F3ABC"/>
    <w:rsid w:val="000F6465"/>
    <w:rsid w:val="000F6C05"/>
    <w:rsid w:val="00101A21"/>
    <w:rsid w:val="00102773"/>
    <w:rsid w:val="00102E7F"/>
    <w:rsid w:val="00103251"/>
    <w:rsid w:val="0010455A"/>
    <w:rsid w:val="001049C6"/>
    <w:rsid w:val="00106278"/>
    <w:rsid w:val="00106B35"/>
    <w:rsid w:val="00107E10"/>
    <w:rsid w:val="00112330"/>
    <w:rsid w:val="0011325D"/>
    <w:rsid w:val="00116224"/>
    <w:rsid w:val="001166E9"/>
    <w:rsid w:val="0011731D"/>
    <w:rsid w:val="00120D1B"/>
    <w:rsid w:val="00121BB2"/>
    <w:rsid w:val="00121C09"/>
    <w:rsid w:val="00122FD8"/>
    <w:rsid w:val="00124CF8"/>
    <w:rsid w:val="001305A4"/>
    <w:rsid w:val="001324DB"/>
    <w:rsid w:val="00134D89"/>
    <w:rsid w:val="001379CE"/>
    <w:rsid w:val="00141781"/>
    <w:rsid w:val="0014338C"/>
    <w:rsid w:val="00143B48"/>
    <w:rsid w:val="00143F2F"/>
    <w:rsid w:val="00144B1A"/>
    <w:rsid w:val="00145534"/>
    <w:rsid w:val="00146029"/>
    <w:rsid w:val="001535A4"/>
    <w:rsid w:val="00154703"/>
    <w:rsid w:val="00155D1A"/>
    <w:rsid w:val="0015708B"/>
    <w:rsid w:val="00157F6A"/>
    <w:rsid w:val="00160430"/>
    <w:rsid w:val="00160B6C"/>
    <w:rsid w:val="00163D54"/>
    <w:rsid w:val="00164AD3"/>
    <w:rsid w:val="00165C1C"/>
    <w:rsid w:val="00167595"/>
    <w:rsid w:val="0017015F"/>
    <w:rsid w:val="001705AE"/>
    <w:rsid w:val="00171733"/>
    <w:rsid w:val="00171CD3"/>
    <w:rsid w:val="0017349D"/>
    <w:rsid w:val="001734CC"/>
    <w:rsid w:val="001742F7"/>
    <w:rsid w:val="00177B7F"/>
    <w:rsid w:val="001839E2"/>
    <w:rsid w:val="00187FA1"/>
    <w:rsid w:val="00190E9E"/>
    <w:rsid w:val="00193D04"/>
    <w:rsid w:val="00194E53"/>
    <w:rsid w:val="00195288"/>
    <w:rsid w:val="00195762"/>
    <w:rsid w:val="00195959"/>
    <w:rsid w:val="001A0436"/>
    <w:rsid w:val="001A2C71"/>
    <w:rsid w:val="001A2FF8"/>
    <w:rsid w:val="001A4C46"/>
    <w:rsid w:val="001B0C3B"/>
    <w:rsid w:val="001B1530"/>
    <w:rsid w:val="001B1E0E"/>
    <w:rsid w:val="001B47B2"/>
    <w:rsid w:val="001B6E88"/>
    <w:rsid w:val="001B7DA9"/>
    <w:rsid w:val="001C3728"/>
    <w:rsid w:val="001C3E83"/>
    <w:rsid w:val="001D2F2E"/>
    <w:rsid w:val="001D3AAF"/>
    <w:rsid w:val="001D6350"/>
    <w:rsid w:val="001D6F4F"/>
    <w:rsid w:val="001D7105"/>
    <w:rsid w:val="001E6CB4"/>
    <w:rsid w:val="001F0741"/>
    <w:rsid w:val="001F14B4"/>
    <w:rsid w:val="001F1F9B"/>
    <w:rsid w:val="001F3939"/>
    <w:rsid w:val="001F49AA"/>
    <w:rsid w:val="001F5456"/>
    <w:rsid w:val="001F557C"/>
    <w:rsid w:val="001F768C"/>
    <w:rsid w:val="00200A34"/>
    <w:rsid w:val="00200E93"/>
    <w:rsid w:val="00201A98"/>
    <w:rsid w:val="00201D83"/>
    <w:rsid w:val="002035BC"/>
    <w:rsid w:val="002055E7"/>
    <w:rsid w:val="00206F5C"/>
    <w:rsid w:val="00210419"/>
    <w:rsid w:val="00210D70"/>
    <w:rsid w:val="00213191"/>
    <w:rsid w:val="002136D3"/>
    <w:rsid w:val="0021409E"/>
    <w:rsid w:val="00215749"/>
    <w:rsid w:val="0021618E"/>
    <w:rsid w:val="00216706"/>
    <w:rsid w:val="00220E82"/>
    <w:rsid w:val="0022179B"/>
    <w:rsid w:val="00222A4B"/>
    <w:rsid w:val="00223CC8"/>
    <w:rsid w:val="00225080"/>
    <w:rsid w:val="0022579D"/>
    <w:rsid w:val="00225E36"/>
    <w:rsid w:val="002270BB"/>
    <w:rsid w:val="00227B02"/>
    <w:rsid w:val="00227F54"/>
    <w:rsid w:val="002303C5"/>
    <w:rsid w:val="002303EA"/>
    <w:rsid w:val="0023131A"/>
    <w:rsid w:val="00232A19"/>
    <w:rsid w:val="002338F2"/>
    <w:rsid w:val="00241399"/>
    <w:rsid w:val="002415C4"/>
    <w:rsid w:val="002425E3"/>
    <w:rsid w:val="0024584F"/>
    <w:rsid w:val="002467F0"/>
    <w:rsid w:val="00247C83"/>
    <w:rsid w:val="00252E8B"/>
    <w:rsid w:val="00252EF5"/>
    <w:rsid w:val="00254270"/>
    <w:rsid w:val="002549B9"/>
    <w:rsid w:val="00255B19"/>
    <w:rsid w:val="002562CE"/>
    <w:rsid w:val="00257A83"/>
    <w:rsid w:val="00261453"/>
    <w:rsid w:val="00265EB3"/>
    <w:rsid w:val="00266763"/>
    <w:rsid w:val="002718D2"/>
    <w:rsid w:val="00271B7B"/>
    <w:rsid w:val="002726E0"/>
    <w:rsid w:val="00274A34"/>
    <w:rsid w:val="002763FA"/>
    <w:rsid w:val="00280E6A"/>
    <w:rsid w:val="002815EF"/>
    <w:rsid w:val="002816FC"/>
    <w:rsid w:val="00281E60"/>
    <w:rsid w:val="002825D1"/>
    <w:rsid w:val="002907BE"/>
    <w:rsid w:val="00291934"/>
    <w:rsid w:val="002919F5"/>
    <w:rsid w:val="00292834"/>
    <w:rsid w:val="00294673"/>
    <w:rsid w:val="002977D5"/>
    <w:rsid w:val="002A15E5"/>
    <w:rsid w:val="002A31B6"/>
    <w:rsid w:val="002A5164"/>
    <w:rsid w:val="002A5D50"/>
    <w:rsid w:val="002A6689"/>
    <w:rsid w:val="002A736E"/>
    <w:rsid w:val="002B2311"/>
    <w:rsid w:val="002B5563"/>
    <w:rsid w:val="002B776A"/>
    <w:rsid w:val="002C36BA"/>
    <w:rsid w:val="002C3E60"/>
    <w:rsid w:val="002C64C6"/>
    <w:rsid w:val="002C6C12"/>
    <w:rsid w:val="002C7B82"/>
    <w:rsid w:val="002D197E"/>
    <w:rsid w:val="002D1C10"/>
    <w:rsid w:val="002D34DF"/>
    <w:rsid w:val="002D3F36"/>
    <w:rsid w:val="002D54EA"/>
    <w:rsid w:val="002D582D"/>
    <w:rsid w:val="002D7268"/>
    <w:rsid w:val="002E0FAA"/>
    <w:rsid w:val="002E217D"/>
    <w:rsid w:val="002E5A91"/>
    <w:rsid w:val="002E6E7F"/>
    <w:rsid w:val="002E72CB"/>
    <w:rsid w:val="002F3170"/>
    <w:rsid w:val="002F33F2"/>
    <w:rsid w:val="002F564F"/>
    <w:rsid w:val="002F765B"/>
    <w:rsid w:val="003015C9"/>
    <w:rsid w:val="0030263E"/>
    <w:rsid w:val="00302DF1"/>
    <w:rsid w:val="003042AA"/>
    <w:rsid w:val="0030501A"/>
    <w:rsid w:val="0030656A"/>
    <w:rsid w:val="00311975"/>
    <w:rsid w:val="00314643"/>
    <w:rsid w:val="0032013D"/>
    <w:rsid w:val="00322CA6"/>
    <w:rsid w:val="003233BD"/>
    <w:rsid w:val="00323483"/>
    <w:rsid w:val="003258A5"/>
    <w:rsid w:val="00327588"/>
    <w:rsid w:val="00332E0A"/>
    <w:rsid w:val="003330D1"/>
    <w:rsid w:val="00333E6A"/>
    <w:rsid w:val="00335CBD"/>
    <w:rsid w:val="003360D0"/>
    <w:rsid w:val="00336E07"/>
    <w:rsid w:val="00343B2C"/>
    <w:rsid w:val="00343E90"/>
    <w:rsid w:val="0034554D"/>
    <w:rsid w:val="00346083"/>
    <w:rsid w:val="0035002B"/>
    <w:rsid w:val="0035229D"/>
    <w:rsid w:val="003525D3"/>
    <w:rsid w:val="00353888"/>
    <w:rsid w:val="00353EB3"/>
    <w:rsid w:val="00354396"/>
    <w:rsid w:val="00355531"/>
    <w:rsid w:val="003565BE"/>
    <w:rsid w:val="00356A93"/>
    <w:rsid w:val="003603C5"/>
    <w:rsid w:val="00360462"/>
    <w:rsid w:val="00361E78"/>
    <w:rsid w:val="0036266F"/>
    <w:rsid w:val="00362A6B"/>
    <w:rsid w:val="00362F92"/>
    <w:rsid w:val="003632D4"/>
    <w:rsid w:val="00364C7D"/>
    <w:rsid w:val="00364D97"/>
    <w:rsid w:val="00364F36"/>
    <w:rsid w:val="0036726B"/>
    <w:rsid w:val="00370E88"/>
    <w:rsid w:val="003728B4"/>
    <w:rsid w:val="00376271"/>
    <w:rsid w:val="003767D3"/>
    <w:rsid w:val="00377FC6"/>
    <w:rsid w:val="00382CC0"/>
    <w:rsid w:val="00384A7B"/>
    <w:rsid w:val="00385AA8"/>
    <w:rsid w:val="003861F7"/>
    <w:rsid w:val="00386E34"/>
    <w:rsid w:val="00387028"/>
    <w:rsid w:val="00387791"/>
    <w:rsid w:val="00391BE0"/>
    <w:rsid w:val="00391DBE"/>
    <w:rsid w:val="00391FBD"/>
    <w:rsid w:val="003932A6"/>
    <w:rsid w:val="00393BA3"/>
    <w:rsid w:val="0039413E"/>
    <w:rsid w:val="003960EC"/>
    <w:rsid w:val="003A0972"/>
    <w:rsid w:val="003A22CA"/>
    <w:rsid w:val="003A2BF7"/>
    <w:rsid w:val="003A5DC0"/>
    <w:rsid w:val="003B119F"/>
    <w:rsid w:val="003B43F1"/>
    <w:rsid w:val="003B5348"/>
    <w:rsid w:val="003B5802"/>
    <w:rsid w:val="003B77D2"/>
    <w:rsid w:val="003B7C90"/>
    <w:rsid w:val="003C1BBE"/>
    <w:rsid w:val="003C2AC0"/>
    <w:rsid w:val="003C38D0"/>
    <w:rsid w:val="003C4D86"/>
    <w:rsid w:val="003C4E98"/>
    <w:rsid w:val="003D0328"/>
    <w:rsid w:val="003D0E07"/>
    <w:rsid w:val="003D27ED"/>
    <w:rsid w:val="003D549D"/>
    <w:rsid w:val="003D56D7"/>
    <w:rsid w:val="003D580D"/>
    <w:rsid w:val="003D66BE"/>
    <w:rsid w:val="003E0FB8"/>
    <w:rsid w:val="003E2D93"/>
    <w:rsid w:val="003E361D"/>
    <w:rsid w:val="003E3955"/>
    <w:rsid w:val="003E5F1B"/>
    <w:rsid w:val="003E61A0"/>
    <w:rsid w:val="003E63C5"/>
    <w:rsid w:val="003E723C"/>
    <w:rsid w:val="003E7387"/>
    <w:rsid w:val="003F7E0A"/>
    <w:rsid w:val="003F7E98"/>
    <w:rsid w:val="00400DD2"/>
    <w:rsid w:val="00401DF6"/>
    <w:rsid w:val="00402D46"/>
    <w:rsid w:val="00403332"/>
    <w:rsid w:val="004041CD"/>
    <w:rsid w:val="00404B50"/>
    <w:rsid w:val="00404EFC"/>
    <w:rsid w:val="004075FF"/>
    <w:rsid w:val="004077B3"/>
    <w:rsid w:val="004118B3"/>
    <w:rsid w:val="004118D2"/>
    <w:rsid w:val="00411CF5"/>
    <w:rsid w:val="004127EE"/>
    <w:rsid w:val="00414392"/>
    <w:rsid w:val="00423265"/>
    <w:rsid w:val="0042529F"/>
    <w:rsid w:val="004278DF"/>
    <w:rsid w:val="00430822"/>
    <w:rsid w:val="00430EEA"/>
    <w:rsid w:val="0043361B"/>
    <w:rsid w:val="004354FC"/>
    <w:rsid w:val="00436CCE"/>
    <w:rsid w:val="0043756E"/>
    <w:rsid w:val="00440244"/>
    <w:rsid w:val="00441D3B"/>
    <w:rsid w:val="0044425F"/>
    <w:rsid w:val="00445BB4"/>
    <w:rsid w:val="00447286"/>
    <w:rsid w:val="00447F0C"/>
    <w:rsid w:val="00450275"/>
    <w:rsid w:val="00451626"/>
    <w:rsid w:val="00452A55"/>
    <w:rsid w:val="00453B91"/>
    <w:rsid w:val="004552ED"/>
    <w:rsid w:val="004553B6"/>
    <w:rsid w:val="00456412"/>
    <w:rsid w:val="0045714F"/>
    <w:rsid w:val="0046330D"/>
    <w:rsid w:val="00464929"/>
    <w:rsid w:val="00466870"/>
    <w:rsid w:val="00467D34"/>
    <w:rsid w:val="00470252"/>
    <w:rsid w:val="0047031D"/>
    <w:rsid w:val="00470B81"/>
    <w:rsid w:val="00471A8A"/>
    <w:rsid w:val="00471B7D"/>
    <w:rsid w:val="0047367F"/>
    <w:rsid w:val="004754E7"/>
    <w:rsid w:val="00477827"/>
    <w:rsid w:val="00482731"/>
    <w:rsid w:val="00482F63"/>
    <w:rsid w:val="00486828"/>
    <w:rsid w:val="00486B40"/>
    <w:rsid w:val="004920A2"/>
    <w:rsid w:val="00492E7F"/>
    <w:rsid w:val="004932C9"/>
    <w:rsid w:val="004937A1"/>
    <w:rsid w:val="004942CA"/>
    <w:rsid w:val="00494F8C"/>
    <w:rsid w:val="004965CE"/>
    <w:rsid w:val="004A0503"/>
    <w:rsid w:val="004A09B5"/>
    <w:rsid w:val="004A20C1"/>
    <w:rsid w:val="004A419F"/>
    <w:rsid w:val="004B0AE6"/>
    <w:rsid w:val="004B149D"/>
    <w:rsid w:val="004B2ADD"/>
    <w:rsid w:val="004B3481"/>
    <w:rsid w:val="004B3EE2"/>
    <w:rsid w:val="004B43A6"/>
    <w:rsid w:val="004B5281"/>
    <w:rsid w:val="004B748B"/>
    <w:rsid w:val="004B7E70"/>
    <w:rsid w:val="004C0315"/>
    <w:rsid w:val="004C130E"/>
    <w:rsid w:val="004C32F5"/>
    <w:rsid w:val="004C3760"/>
    <w:rsid w:val="004C617A"/>
    <w:rsid w:val="004C6798"/>
    <w:rsid w:val="004C6885"/>
    <w:rsid w:val="004C717C"/>
    <w:rsid w:val="004D03E2"/>
    <w:rsid w:val="004D1608"/>
    <w:rsid w:val="004D16EE"/>
    <w:rsid w:val="004D1B38"/>
    <w:rsid w:val="004D4328"/>
    <w:rsid w:val="004D56C3"/>
    <w:rsid w:val="004D5EC2"/>
    <w:rsid w:val="004E0B3B"/>
    <w:rsid w:val="004E0D9C"/>
    <w:rsid w:val="004E19BD"/>
    <w:rsid w:val="004E2070"/>
    <w:rsid w:val="004E26EB"/>
    <w:rsid w:val="004E2E0D"/>
    <w:rsid w:val="004E387C"/>
    <w:rsid w:val="004E447A"/>
    <w:rsid w:val="004E5206"/>
    <w:rsid w:val="004E66BC"/>
    <w:rsid w:val="004E6AAA"/>
    <w:rsid w:val="004F004F"/>
    <w:rsid w:val="004F01A3"/>
    <w:rsid w:val="004F08A5"/>
    <w:rsid w:val="004F0972"/>
    <w:rsid w:val="004F2EFC"/>
    <w:rsid w:val="004F5B43"/>
    <w:rsid w:val="004F5F62"/>
    <w:rsid w:val="004F6390"/>
    <w:rsid w:val="004F667F"/>
    <w:rsid w:val="004F79FE"/>
    <w:rsid w:val="005007FD"/>
    <w:rsid w:val="00500BDF"/>
    <w:rsid w:val="00502124"/>
    <w:rsid w:val="00502DCC"/>
    <w:rsid w:val="005037A3"/>
    <w:rsid w:val="00506600"/>
    <w:rsid w:val="005119E3"/>
    <w:rsid w:val="00511DCD"/>
    <w:rsid w:val="00512510"/>
    <w:rsid w:val="00512520"/>
    <w:rsid w:val="005126F9"/>
    <w:rsid w:val="00515131"/>
    <w:rsid w:val="005158FC"/>
    <w:rsid w:val="00516296"/>
    <w:rsid w:val="00516350"/>
    <w:rsid w:val="00520868"/>
    <w:rsid w:val="00520989"/>
    <w:rsid w:val="00521734"/>
    <w:rsid w:val="00524DF8"/>
    <w:rsid w:val="00525DF9"/>
    <w:rsid w:val="00527156"/>
    <w:rsid w:val="005305DE"/>
    <w:rsid w:val="00530E0C"/>
    <w:rsid w:val="005314C5"/>
    <w:rsid w:val="00531673"/>
    <w:rsid w:val="00532AF6"/>
    <w:rsid w:val="00532CC4"/>
    <w:rsid w:val="00533CCA"/>
    <w:rsid w:val="00534452"/>
    <w:rsid w:val="00536BB8"/>
    <w:rsid w:val="00537569"/>
    <w:rsid w:val="00537B44"/>
    <w:rsid w:val="00541D21"/>
    <w:rsid w:val="00545084"/>
    <w:rsid w:val="00547793"/>
    <w:rsid w:val="005479E7"/>
    <w:rsid w:val="00550E98"/>
    <w:rsid w:val="005517C7"/>
    <w:rsid w:val="00552922"/>
    <w:rsid w:val="00553A53"/>
    <w:rsid w:val="0055631D"/>
    <w:rsid w:val="00557444"/>
    <w:rsid w:val="00561448"/>
    <w:rsid w:val="00561721"/>
    <w:rsid w:val="0056196C"/>
    <w:rsid w:val="005623E4"/>
    <w:rsid w:val="00562496"/>
    <w:rsid w:val="005638A1"/>
    <w:rsid w:val="005638F9"/>
    <w:rsid w:val="00563A5C"/>
    <w:rsid w:val="0056401F"/>
    <w:rsid w:val="00565E72"/>
    <w:rsid w:val="00567FF2"/>
    <w:rsid w:val="00571CD2"/>
    <w:rsid w:val="005725BF"/>
    <w:rsid w:val="0057311A"/>
    <w:rsid w:val="005734EA"/>
    <w:rsid w:val="00575389"/>
    <w:rsid w:val="005824DD"/>
    <w:rsid w:val="00583A2D"/>
    <w:rsid w:val="00585E19"/>
    <w:rsid w:val="00590840"/>
    <w:rsid w:val="0059358A"/>
    <w:rsid w:val="00593C4D"/>
    <w:rsid w:val="005949D5"/>
    <w:rsid w:val="0059542C"/>
    <w:rsid w:val="00596270"/>
    <w:rsid w:val="00596D9B"/>
    <w:rsid w:val="00597D94"/>
    <w:rsid w:val="005A0D74"/>
    <w:rsid w:val="005A1512"/>
    <w:rsid w:val="005A2197"/>
    <w:rsid w:val="005A30EB"/>
    <w:rsid w:val="005A35C2"/>
    <w:rsid w:val="005A388D"/>
    <w:rsid w:val="005A467B"/>
    <w:rsid w:val="005A5244"/>
    <w:rsid w:val="005A5476"/>
    <w:rsid w:val="005A5E58"/>
    <w:rsid w:val="005B2B3D"/>
    <w:rsid w:val="005B3C11"/>
    <w:rsid w:val="005B50A3"/>
    <w:rsid w:val="005B5903"/>
    <w:rsid w:val="005B6954"/>
    <w:rsid w:val="005B7702"/>
    <w:rsid w:val="005B79FD"/>
    <w:rsid w:val="005C521E"/>
    <w:rsid w:val="005C602A"/>
    <w:rsid w:val="005D16A0"/>
    <w:rsid w:val="005D1862"/>
    <w:rsid w:val="005D3E0F"/>
    <w:rsid w:val="005D403A"/>
    <w:rsid w:val="005D4665"/>
    <w:rsid w:val="005D4A34"/>
    <w:rsid w:val="005D4DF6"/>
    <w:rsid w:val="005D5280"/>
    <w:rsid w:val="005D6271"/>
    <w:rsid w:val="005D62E5"/>
    <w:rsid w:val="005E0F50"/>
    <w:rsid w:val="005E1EBC"/>
    <w:rsid w:val="005E34BD"/>
    <w:rsid w:val="005E5798"/>
    <w:rsid w:val="005E754E"/>
    <w:rsid w:val="005F04CD"/>
    <w:rsid w:val="005F086A"/>
    <w:rsid w:val="005F334F"/>
    <w:rsid w:val="005F43A6"/>
    <w:rsid w:val="005F58DA"/>
    <w:rsid w:val="005F5E67"/>
    <w:rsid w:val="005F666C"/>
    <w:rsid w:val="005F75CE"/>
    <w:rsid w:val="00605A3B"/>
    <w:rsid w:val="00610021"/>
    <w:rsid w:val="00610148"/>
    <w:rsid w:val="00611A74"/>
    <w:rsid w:val="00612C79"/>
    <w:rsid w:val="00613BEE"/>
    <w:rsid w:val="0061455B"/>
    <w:rsid w:val="00615618"/>
    <w:rsid w:val="00616E7B"/>
    <w:rsid w:val="00623A31"/>
    <w:rsid w:val="00631608"/>
    <w:rsid w:val="00632E53"/>
    <w:rsid w:val="00633B26"/>
    <w:rsid w:val="00634443"/>
    <w:rsid w:val="00636A01"/>
    <w:rsid w:val="0064037A"/>
    <w:rsid w:val="00640983"/>
    <w:rsid w:val="00641E71"/>
    <w:rsid w:val="00644B62"/>
    <w:rsid w:val="00645208"/>
    <w:rsid w:val="006457F2"/>
    <w:rsid w:val="00646B4D"/>
    <w:rsid w:val="00647268"/>
    <w:rsid w:val="006502D2"/>
    <w:rsid w:val="00650617"/>
    <w:rsid w:val="006523D1"/>
    <w:rsid w:val="00653059"/>
    <w:rsid w:val="00653B31"/>
    <w:rsid w:val="006556DB"/>
    <w:rsid w:val="006563D4"/>
    <w:rsid w:val="0065748F"/>
    <w:rsid w:val="00660DAD"/>
    <w:rsid w:val="00660FE9"/>
    <w:rsid w:val="00661420"/>
    <w:rsid w:val="00663464"/>
    <w:rsid w:val="006654DC"/>
    <w:rsid w:val="00666510"/>
    <w:rsid w:val="00667C9B"/>
    <w:rsid w:val="00671B59"/>
    <w:rsid w:val="00673C4D"/>
    <w:rsid w:val="0067416A"/>
    <w:rsid w:val="00674B39"/>
    <w:rsid w:val="006760FF"/>
    <w:rsid w:val="0067700B"/>
    <w:rsid w:val="00680A80"/>
    <w:rsid w:val="0068104D"/>
    <w:rsid w:val="0068250E"/>
    <w:rsid w:val="006828D2"/>
    <w:rsid w:val="00682BA2"/>
    <w:rsid w:val="0068629D"/>
    <w:rsid w:val="0069467B"/>
    <w:rsid w:val="00694B8D"/>
    <w:rsid w:val="00696CFF"/>
    <w:rsid w:val="00696F20"/>
    <w:rsid w:val="006A03AD"/>
    <w:rsid w:val="006A25DE"/>
    <w:rsid w:val="006A71B2"/>
    <w:rsid w:val="006B2CC9"/>
    <w:rsid w:val="006B2E82"/>
    <w:rsid w:val="006B30C0"/>
    <w:rsid w:val="006B3935"/>
    <w:rsid w:val="006B4227"/>
    <w:rsid w:val="006C096D"/>
    <w:rsid w:val="006C0F65"/>
    <w:rsid w:val="006C324D"/>
    <w:rsid w:val="006C3C7D"/>
    <w:rsid w:val="006C49EB"/>
    <w:rsid w:val="006C4BB8"/>
    <w:rsid w:val="006C5A37"/>
    <w:rsid w:val="006C5EF2"/>
    <w:rsid w:val="006C6F41"/>
    <w:rsid w:val="006D2780"/>
    <w:rsid w:val="006D2DE6"/>
    <w:rsid w:val="006D3FAC"/>
    <w:rsid w:val="006D42FB"/>
    <w:rsid w:val="006D46E8"/>
    <w:rsid w:val="006E0B16"/>
    <w:rsid w:val="006E0DB0"/>
    <w:rsid w:val="006E0FB3"/>
    <w:rsid w:val="006E1245"/>
    <w:rsid w:val="006E3126"/>
    <w:rsid w:val="006E4C56"/>
    <w:rsid w:val="006E5CBF"/>
    <w:rsid w:val="006E758C"/>
    <w:rsid w:val="006F04CD"/>
    <w:rsid w:val="006F0983"/>
    <w:rsid w:val="006F2455"/>
    <w:rsid w:val="006F2B58"/>
    <w:rsid w:val="006F2C6E"/>
    <w:rsid w:val="006F2E8E"/>
    <w:rsid w:val="0070008A"/>
    <w:rsid w:val="0070086E"/>
    <w:rsid w:val="00700A81"/>
    <w:rsid w:val="00700BD3"/>
    <w:rsid w:val="00700D1F"/>
    <w:rsid w:val="00701625"/>
    <w:rsid w:val="007025A4"/>
    <w:rsid w:val="00703A41"/>
    <w:rsid w:val="007042BC"/>
    <w:rsid w:val="00705428"/>
    <w:rsid w:val="0070545E"/>
    <w:rsid w:val="00705CAA"/>
    <w:rsid w:val="00705DD0"/>
    <w:rsid w:val="00706057"/>
    <w:rsid w:val="0070611C"/>
    <w:rsid w:val="0071276C"/>
    <w:rsid w:val="007128E4"/>
    <w:rsid w:val="00716105"/>
    <w:rsid w:val="00717BF9"/>
    <w:rsid w:val="00721171"/>
    <w:rsid w:val="0072160C"/>
    <w:rsid w:val="0072243B"/>
    <w:rsid w:val="007251B4"/>
    <w:rsid w:val="00725236"/>
    <w:rsid w:val="00725DC0"/>
    <w:rsid w:val="007261DA"/>
    <w:rsid w:val="0073030F"/>
    <w:rsid w:val="00730D7F"/>
    <w:rsid w:val="007354A9"/>
    <w:rsid w:val="00735B2F"/>
    <w:rsid w:val="00736215"/>
    <w:rsid w:val="00737529"/>
    <w:rsid w:val="00742EDD"/>
    <w:rsid w:val="00743793"/>
    <w:rsid w:val="00747CB5"/>
    <w:rsid w:val="00750783"/>
    <w:rsid w:val="00751F02"/>
    <w:rsid w:val="007535AA"/>
    <w:rsid w:val="00756DFC"/>
    <w:rsid w:val="007630B3"/>
    <w:rsid w:val="00763B67"/>
    <w:rsid w:val="0076534A"/>
    <w:rsid w:val="00766AF9"/>
    <w:rsid w:val="00772DC5"/>
    <w:rsid w:val="00773384"/>
    <w:rsid w:val="00773ADE"/>
    <w:rsid w:val="007757D6"/>
    <w:rsid w:val="00776360"/>
    <w:rsid w:val="00776675"/>
    <w:rsid w:val="00777452"/>
    <w:rsid w:val="00782C3F"/>
    <w:rsid w:val="00783647"/>
    <w:rsid w:val="00784047"/>
    <w:rsid w:val="00791850"/>
    <w:rsid w:val="00793664"/>
    <w:rsid w:val="00794EE4"/>
    <w:rsid w:val="00795275"/>
    <w:rsid w:val="00796757"/>
    <w:rsid w:val="00797550"/>
    <w:rsid w:val="00797845"/>
    <w:rsid w:val="007A02A6"/>
    <w:rsid w:val="007A04B0"/>
    <w:rsid w:val="007A101E"/>
    <w:rsid w:val="007A19B6"/>
    <w:rsid w:val="007A2315"/>
    <w:rsid w:val="007A3779"/>
    <w:rsid w:val="007A3A99"/>
    <w:rsid w:val="007A413C"/>
    <w:rsid w:val="007A612F"/>
    <w:rsid w:val="007A7106"/>
    <w:rsid w:val="007A7AC7"/>
    <w:rsid w:val="007B530E"/>
    <w:rsid w:val="007B5C77"/>
    <w:rsid w:val="007C1C62"/>
    <w:rsid w:val="007C5C80"/>
    <w:rsid w:val="007C6CD2"/>
    <w:rsid w:val="007D0714"/>
    <w:rsid w:val="007D0986"/>
    <w:rsid w:val="007D0A7C"/>
    <w:rsid w:val="007D338A"/>
    <w:rsid w:val="007D62BF"/>
    <w:rsid w:val="007E0F09"/>
    <w:rsid w:val="007E2CF0"/>
    <w:rsid w:val="007E2EB5"/>
    <w:rsid w:val="007E5C1B"/>
    <w:rsid w:val="007E74D5"/>
    <w:rsid w:val="007F0A08"/>
    <w:rsid w:val="007F0E62"/>
    <w:rsid w:val="007F120F"/>
    <w:rsid w:val="007F17AC"/>
    <w:rsid w:val="007F332C"/>
    <w:rsid w:val="007F437F"/>
    <w:rsid w:val="007F558D"/>
    <w:rsid w:val="007F57AF"/>
    <w:rsid w:val="0080066D"/>
    <w:rsid w:val="00800D5D"/>
    <w:rsid w:val="008019C3"/>
    <w:rsid w:val="008036C4"/>
    <w:rsid w:val="00803B2D"/>
    <w:rsid w:val="00806D6A"/>
    <w:rsid w:val="00813BE8"/>
    <w:rsid w:val="0081466D"/>
    <w:rsid w:val="0081489D"/>
    <w:rsid w:val="00814D2A"/>
    <w:rsid w:val="00814F6D"/>
    <w:rsid w:val="008151B7"/>
    <w:rsid w:val="008159D3"/>
    <w:rsid w:val="0081747B"/>
    <w:rsid w:val="00817E38"/>
    <w:rsid w:val="00821D7E"/>
    <w:rsid w:val="0082229E"/>
    <w:rsid w:val="00823AC3"/>
    <w:rsid w:val="00823B24"/>
    <w:rsid w:val="00823BD4"/>
    <w:rsid w:val="008256A5"/>
    <w:rsid w:val="008260E0"/>
    <w:rsid w:val="0083070B"/>
    <w:rsid w:val="00831804"/>
    <w:rsid w:val="0083387A"/>
    <w:rsid w:val="00833C08"/>
    <w:rsid w:val="00835045"/>
    <w:rsid w:val="00837EC9"/>
    <w:rsid w:val="00840E13"/>
    <w:rsid w:val="00841028"/>
    <w:rsid w:val="0084232B"/>
    <w:rsid w:val="00846825"/>
    <w:rsid w:val="00847B62"/>
    <w:rsid w:val="008503E1"/>
    <w:rsid w:val="00850814"/>
    <w:rsid w:val="008509F7"/>
    <w:rsid w:val="008517AE"/>
    <w:rsid w:val="0085398C"/>
    <w:rsid w:val="00853C75"/>
    <w:rsid w:val="0086291F"/>
    <w:rsid w:val="00863532"/>
    <w:rsid w:val="0086389F"/>
    <w:rsid w:val="0086553D"/>
    <w:rsid w:val="0086649A"/>
    <w:rsid w:val="00871683"/>
    <w:rsid w:val="00872E33"/>
    <w:rsid w:val="008737FB"/>
    <w:rsid w:val="00873AE7"/>
    <w:rsid w:val="008746D0"/>
    <w:rsid w:val="00874DB5"/>
    <w:rsid w:val="00880EAE"/>
    <w:rsid w:val="00880EF7"/>
    <w:rsid w:val="00881A8D"/>
    <w:rsid w:val="00885629"/>
    <w:rsid w:val="008873E4"/>
    <w:rsid w:val="00892B8B"/>
    <w:rsid w:val="00893152"/>
    <w:rsid w:val="00893BFE"/>
    <w:rsid w:val="00894B16"/>
    <w:rsid w:val="00894B77"/>
    <w:rsid w:val="0089536F"/>
    <w:rsid w:val="00896879"/>
    <w:rsid w:val="008A5CA5"/>
    <w:rsid w:val="008A7FFB"/>
    <w:rsid w:val="008B0986"/>
    <w:rsid w:val="008B3E68"/>
    <w:rsid w:val="008B67D7"/>
    <w:rsid w:val="008B71F2"/>
    <w:rsid w:val="008B75C5"/>
    <w:rsid w:val="008C0266"/>
    <w:rsid w:val="008C20CD"/>
    <w:rsid w:val="008C273B"/>
    <w:rsid w:val="008C5C3F"/>
    <w:rsid w:val="008D16E2"/>
    <w:rsid w:val="008D206A"/>
    <w:rsid w:val="008D2247"/>
    <w:rsid w:val="008D5310"/>
    <w:rsid w:val="008D60C2"/>
    <w:rsid w:val="008E0915"/>
    <w:rsid w:val="008E2A3F"/>
    <w:rsid w:val="008E3AA7"/>
    <w:rsid w:val="008E659A"/>
    <w:rsid w:val="008E7B93"/>
    <w:rsid w:val="008E7C2E"/>
    <w:rsid w:val="008F0818"/>
    <w:rsid w:val="008F1ADF"/>
    <w:rsid w:val="008F31D7"/>
    <w:rsid w:val="008F395F"/>
    <w:rsid w:val="008F4ED5"/>
    <w:rsid w:val="008F55B8"/>
    <w:rsid w:val="008F708E"/>
    <w:rsid w:val="00900AEA"/>
    <w:rsid w:val="00903056"/>
    <w:rsid w:val="009031B1"/>
    <w:rsid w:val="00907DA4"/>
    <w:rsid w:val="00907F27"/>
    <w:rsid w:val="009101FB"/>
    <w:rsid w:val="00910BD5"/>
    <w:rsid w:val="00912D30"/>
    <w:rsid w:val="0091326D"/>
    <w:rsid w:val="00917F6E"/>
    <w:rsid w:val="0092278C"/>
    <w:rsid w:val="00924309"/>
    <w:rsid w:val="009270D5"/>
    <w:rsid w:val="009275BE"/>
    <w:rsid w:val="00930856"/>
    <w:rsid w:val="00933172"/>
    <w:rsid w:val="00935209"/>
    <w:rsid w:val="0093556E"/>
    <w:rsid w:val="00936C59"/>
    <w:rsid w:val="00937E0F"/>
    <w:rsid w:val="0094267D"/>
    <w:rsid w:val="00942B9A"/>
    <w:rsid w:val="00945379"/>
    <w:rsid w:val="00947BDA"/>
    <w:rsid w:val="009530A3"/>
    <w:rsid w:val="0095355D"/>
    <w:rsid w:val="00954FEC"/>
    <w:rsid w:val="00960607"/>
    <w:rsid w:val="00962324"/>
    <w:rsid w:val="00962370"/>
    <w:rsid w:val="00962FE4"/>
    <w:rsid w:val="00963418"/>
    <w:rsid w:val="009643F1"/>
    <w:rsid w:val="00964DAB"/>
    <w:rsid w:val="00970C6E"/>
    <w:rsid w:val="00973FFE"/>
    <w:rsid w:val="00974E0D"/>
    <w:rsid w:val="009805B3"/>
    <w:rsid w:val="00981056"/>
    <w:rsid w:val="009823E9"/>
    <w:rsid w:val="009839BA"/>
    <w:rsid w:val="00985A4F"/>
    <w:rsid w:val="00986566"/>
    <w:rsid w:val="009868C7"/>
    <w:rsid w:val="00987834"/>
    <w:rsid w:val="00987C40"/>
    <w:rsid w:val="009934D4"/>
    <w:rsid w:val="009A00CA"/>
    <w:rsid w:val="009A03B7"/>
    <w:rsid w:val="009A3392"/>
    <w:rsid w:val="009A49C5"/>
    <w:rsid w:val="009A4C50"/>
    <w:rsid w:val="009A5A26"/>
    <w:rsid w:val="009A5EBC"/>
    <w:rsid w:val="009A79CB"/>
    <w:rsid w:val="009B03E8"/>
    <w:rsid w:val="009B0BCA"/>
    <w:rsid w:val="009B12F2"/>
    <w:rsid w:val="009B136D"/>
    <w:rsid w:val="009B1561"/>
    <w:rsid w:val="009B2B6F"/>
    <w:rsid w:val="009B5905"/>
    <w:rsid w:val="009B5CF9"/>
    <w:rsid w:val="009B69F5"/>
    <w:rsid w:val="009C2659"/>
    <w:rsid w:val="009C370B"/>
    <w:rsid w:val="009C51CE"/>
    <w:rsid w:val="009C570E"/>
    <w:rsid w:val="009C5B2C"/>
    <w:rsid w:val="009C60C5"/>
    <w:rsid w:val="009C7457"/>
    <w:rsid w:val="009C762E"/>
    <w:rsid w:val="009D03B7"/>
    <w:rsid w:val="009D3EDE"/>
    <w:rsid w:val="009D6900"/>
    <w:rsid w:val="009D7DB1"/>
    <w:rsid w:val="009E01E4"/>
    <w:rsid w:val="009E3C19"/>
    <w:rsid w:val="009F361B"/>
    <w:rsid w:val="009F690D"/>
    <w:rsid w:val="00A03348"/>
    <w:rsid w:val="00A0415F"/>
    <w:rsid w:val="00A057B5"/>
    <w:rsid w:val="00A06D06"/>
    <w:rsid w:val="00A06DB0"/>
    <w:rsid w:val="00A103D5"/>
    <w:rsid w:val="00A10D73"/>
    <w:rsid w:val="00A10E8F"/>
    <w:rsid w:val="00A11647"/>
    <w:rsid w:val="00A11BDB"/>
    <w:rsid w:val="00A13D11"/>
    <w:rsid w:val="00A15DCB"/>
    <w:rsid w:val="00A16B3B"/>
    <w:rsid w:val="00A22386"/>
    <w:rsid w:val="00A256EC"/>
    <w:rsid w:val="00A2674A"/>
    <w:rsid w:val="00A303A6"/>
    <w:rsid w:val="00A32165"/>
    <w:rsid w:val="00A323C1"/>
    <w:rsid w:val="00A323C8"/>
    <w:rsid w:val="00A35348"/>
    <w:rsid w:val="00A37164"/>
    <w:rsid w:val="00A3794F"/>
    <w:rsid w:val="00A41C69"/>
    <w:rsid w:val="00A46C01"/>
    <w:rsid w:val="00A475C2"/>
    <w:rsid w:val="00A52A72"/>
    <w:rsid w:val="00A52F06"/>
    <w:rsid w:val="00A5320E"/>
    <w:rsid w:val="00A53B83"/>
    <w:rsid w:val="00A54836"/>
    <w:rsid w:val="00A54AAB"/>
    <w:rsid w:val="00A54DF1"/>
    <w:rsid w:val="00A567BD"/>
    <w:rsid w:val="00A57436"/>
    <w:rsid w:val="00A60655"/>
    <w:rsid w:val="00A613AD"/>
    <w:rsid w:val="00A615ED"/>
    <w:rsid w:val="00A62F22"/>
    <w:rsid w:val="00A655AD"/>
    <w:rsid w:val="00A72A9F"/>
    <w:rsid w:val="00A80A34"/>
    <w:rsid w:val="00A813C9"/>
    <w:rsid w:val="00A864CF"/>
    <w:rsid w:val="00A91815"/>
    <w:rsid w:val="00A92A97"/>
    <w:rsid w:val="00A94936"/>
    <w:rsid w:val="00A94F8C"/>
    <w:rsid w:val="00A95896"/>
    <w:rsid w:val="00A96565"/>
    <w:rsid w:val="00A96BB0"/>
    <w:rsid w:val="00A974B3"/>
    <w:rsid w:val="00AA04DC"/>
    <w:rsid w:val="00AA1B96"/>
    <w:rsid w:val="00AA4200"/>
    <w:rsid w:val="00AB0103"/>
    <w:rsid w:val="00AB10A7"/>
    <w:rsid w:val="00AB1A7F"/>
    <w:rsid w:val="00AB438E"/>
    <w:rsid w:val="00AB4678"/>
    <w:rsid w:val="00AB48FB"/>
    <w:rsid w:val="00AB4FC5"/>
    <w:rsid w:val="00AB7EDD"/>
    <w:rsid w:val="00AC1033"/>
    <w:rsid w:val="00AC2251"/>
    <w:rsid w:val="00AC3360"/>
    <w:rsid w:val="00AC39EB"/>
    <w:rsid w:val="00AC409E"/>
    <w:rsid w:val="00AC607F"/>
    <w:rsid w:val="00AD0EF9"/>
    <w:rsid w:val="00AD1815"/>
    <w:rsid w:val="00AD1E5D"/>
    <w:rsid w:val="00AD2DB2"/>
    <w:rsid w:val="00AD3F60"/>
    <w:rsid w:val="00AD4BFC"/>
    <w:rsid w:val="00AD5C41"/>
    <w:rsid w:val="00AE1A2D"/>
    <w:rsid w:val="00AE2BB8"/>
    <w:rsid w:val="00AE352F"/>
    <w:rsid w:val="00AE4603"/>
    <w:rsid w:val="00AE5FD5"/>
    <w:rsid w:val="00AF075B"/>
    <w:rsid w:val="00AF1BDD"/>
    <w:rsid w:val="00AF440C"/>
    <w:rsid w:val="00AF4CBF"/>
    <w:rsid w:val="00AF73F3"/>
    <w:rsid w:val="00AF7E8A"/>
    <w:rsid w:val="00B004F9"/>
    <w:rsid w:val="00B014E9"/>
    <w:rsid w:val="00B016A4"/>
    <w:rsid w:val="00B068A2"/>
    <w:rsid w:val="00B10A00"/>
    <w:rsid w:val="00B11707"/>
    <w:rsid w:val="00B123CD"/>
    <w:rsid w:val="00B1263E"/>
    <w:rsid w:val="00B148B2"/>
    <w:rsid w:val="00B14D61"/>
    <w:rsid w:val="00B215EF"/>
    <w:rsid w:val="00B218E4"/>
    <w:rsid w:val="00B22B9F"/>
    <w:rsid w:val="00B22DAE"/>
    <w:rsid w:val="00B23060"/>
    <w:rsid w:val="00B235FB"/>
    <w:rsid w:val="00B23A08"/>
    <w:rsid w:val="00B23C41"/>
    <w:rsid w:val="00B25534"/>
    <w:rsid w:val="00B25B1E"/>
    <w:rsid w:val="00B26F14"/>
    <w:rsid w:val="00B31A2E"/>
    <w:rsid w:val="00B32308"/>
    <w:rsid w:val="00B3327C"/>
    <w:rsid w:val="00B347EC"/>
    <w:rsid w:val="00B34EB2"/>
    <w:rsid w:val="00B35411"/>
    <w:rsid w:val="00B36E53"/>
    <w:rsid w:val="00B42DCB"/>
    <w:rsid w:val="00B45465"/>
    <w:rsid w:val="00B51337"/>
    <w:rsid w:val="00B528C5"/>
    <w:rsid w:val="00B53CC4"/>
    <w:rsid w:val="00B5484A"/>
    <w:rsid w:val="00B561D1"/>
    <w:rsid w:val="00B566CF"/>
    <w:rsid w:val="00B63206"/>
    <w:rsid w:val="00B638CF"/>
    <w:rsid w:val="00B638F8"/>
    <w:rsid w:val="00B63A68"/>
    <w:rsid w:val="00B63F2B"/>
    <w:rsid w:val="00B72096"/>
    <w:rsid w:val="00B7231C"/>
    <w:rsid w:val="00B76172"/>
    <w:rsid w:val="00B77D5C"/>
    <w:rsid w:val="00B825F5"/>
    <w:rsid w:val="00B8341E"/>
    <w:rsid w:val="00B87500"/>
    <w:rsid w:val="00B90C1A"/>
    <w:rsid w:val="00B9164D"/>
    <w:rsid w:val="00B92F00"/>
    <w:rsid w:val="00B94403"/>
    <w:rsid w:val="00B944A9"/>
    <w:rsid w:val="00BA0AE5"/>
    <w:rsid w:val="00BA0F54"/>
    <w:rsid w:val="00BA105B"/>
    <w:rsid w:val="00BA3289"/>
    <w:rsid w:val="00BA6FB1"/>
    <w:rsid w:val="00BB1369"/>
    <w:rsid w:val="00BB25D6"/>
    <w:rsid w:val="00BB4859"/>
    <w:rsid w:val="00BB755B"/>
    <w:rsid w:val="00BB7C33"/>
    <w:rsid w:val="00BC147D"/>
    <w:rsid w:val="00BC1FAB"/>
    <w:rsid w:val="00BC229D"/>
    <w:rsid w:val="00BC47B7"/>
    <w:rsid w:val="00BC6C83"/>
    <w:rsid w:val="00BC7111"/>
    <w:rsid w:val="00BC72EC"/>
    <w:rsid w:val="00BD0A6A"/>
    <w:rsid w:val="00BD2319"/>
    <w:rsid w:val="00BD2AF4"/>
    <w:rsid w:val="00BD30AB"/>
    <w:rsid w:val="00BD3F30"/>
    <w:rsid w:val="00BD40F5"/>
    <w:rsid w:val="00BE1D3F"/>
    <w:rsid w:val="00BE399C"/>
    <w:rsid w:val="00BE7ACE"/>
    <w:rsid w:val="00BF2D85"/>
    <w:rsid w:val="00BF3F28"/>
    <w:rsid w:val="00BF5327"/>
    <w:rsid w:val="00BF5769"/>
    <w:rsid w:val="00BF5914"/>
    <w:rsid w:val="00BF721B"/>
    <w:rsid w:val="00C006A4"/>
    <w:rsid w:val="00C00B77"/>
    <w:rsid w:val="00C04831"/>
    <w:rsid w:val="00C05116"/>
    <w:rsid w:val="00C06853"/>
    <w:rsid w:val="00C06CA4"/>
    <w:rsid w:val="00C10560"/>
    <w:rsid w:val="00C107F1"/>
    <w:rsid w:val="00C114FD"/>
    <w:rsid w:val="00C11D97"/>
    <w:rsid w:val="00C11DAD"/>
    <w:rsid w:val="00C150AC"/>
    <w:rsid w:val="00C15A1A"/>
    <w:rsid w:val="00C16276"/>
    <w:rsid w:val="00C16278"/>
    <w:rsid w:val="00C20A16"/>
    <w:rsid w:val="00C21649"/>
    <w:rsid w:val="00C223A6"/>
    <w:rsid w:val="00C239A4"/>
    <w:rsid w:val="00C3096C"/>
    <w:rsid w:val="00C32DF7"/>
    <w:rsid w:val="00C3310E"/>
    <w:rsid w:val="00C355EC"/>
    <w:rsid w:val="00C358BF"/>
    <w:rsid w:val="00C359B8"/>
    <w:rsid w:val="00C36B04"/>
    <w:rsid w:val="00C3763A"/>
    <w:rsid w:val="00C37FAA"/>
    <w:rsid w:val="00C41431"/>
    <w:rsid w:val="00C444DC"/>
    <w:rsid w:val="00C44D37"/>
    <w:rsid w:val="00C455DC"/>
    <w:rsid w:val="00C518ED"/>
    <w:rsid w:val="00C520FA"/>
    <w:rsid w:val="00C52643"/>
    <w:rsid w:val="00C5354B"/>
    <w:rsid w:val="00C55BDC"/>
    <w:rsid w:val="00C576B2"/>
    <w:rsid w:val="00C57B19"/>
    <w:rsid w:val="00C60284"/>
    <w:rsid w:val="00C6169D"/>
    <w:rsid w:val="00C62E85"/>
    <w:rsid w:val="00C657E9"/>
    <w:rsid w:val="00C65D2E"/>
    <w:rsid w:val="00C667CD"/>
    <w:rsid w:val="00C668E0"/>
    <w:rsid w:val="00C70D81"/>
    <w:rsid w:val="00C71980"/>
    <w:rsid w:val="00C740F5"/>
    <w:rsid w:val="00C74750"/>
    <w:rsid w:val="00C7563C"/>
    <w:rsid w:val="00C77288"/>
    <w:rsid w:val="00C80435"/>
    <w:rsid w:val="00C81FAA"/>
    <w:rsid w:val="00C82F9D"/>
    <w:rsid w:val="00C8374B"/>
    <w:rsid w:val="00C84965"/>
    <w:rsid w:val="00C853C6"/>
    <w:rsid w:val="00C856B1"/>
    <w:rsid w:val="00C86451"/>
    <w:rsid w:val="00C8663F"/>
    <w:rsid w:val="00C87B99"/>
    <w:rsid w:val="00C914D6"/>
    <w:rsid w:val="00C921AA"/>
    <w:rsid w:val="00C94E66"/>
    <w:rsid w:val="00C955F3"/>
    <w:rsid w:val="00C97653"/>
    <w:rsid w:val="00CA1CE8"/>
    <w:rsid w:val="00CA2AE4"/>
    <w:rsid w:val="00CA2C5C"/>
    <w:rsid w:val="00CA3877"/>
    <w:rsid w:val="00CA489F"/>
    <w:rsid w:val="00CA4A38"/>
    <w:rsid w:val="00CA50FC"/>
    <w:rsid w:val="00CA57B3"/>
    <w:rsid w:val="00CB02ED"/>
    <w:rsid w:val="00CB124E"/>
    <w:rsid w:val="00CB1944"/>
    <w:rsid w:val="00CB1C6B"/>
    <w:rsid w:val="00CB2969"/>
    <w:rsid w:val="00CB4279"/>
    <w:rsid w:val="00CB6574"/>
    <w:rsid w:val="00CB6856"/>
    <w:rsid w:val="00CB6DAB"/>
    <w:rsid w:val="00CC03EA"/>
    <w:rsid w:val="00CC1295"/>
    <w:rsid w:val="00CC322B"/>
    <w:rsid w:val="00CC4367"/>
    <w:rsid w:val="00CC5B0E"/>
    <w:rsid w:val="00CC612F"/>
    <w:rsid w:val="00CD0352"/>
    <w:rsid w:val="00CD0FFD"/>
    <w:rsid w:val="00CD200D"/>
    <w:rsid w:val="00CD2191"/>
    <w:rsid w:val="00CD5F02"/>
    <w:rsid w:val="00CD79F6"/>
    <w:rsid w:val="00CD7FCC"/>
    <w:rsid w:val="00CE13F6"/>
    <w:rsid w:val="00CE1480"/>
    <w:rsid w:val="00CE1896"/>
    <w:rsid w:val="00CE24AD"/>
    <w:rsid w:val="00CE39ED"/>
    <w:rsid w:val="00CE6B65"/>
    <w:rsid w:val="00CE7061"/>
    <w:rsid w:val="00CE787D"/>
    <w:rsid w:val="00CF07AD"/>
    <w:rsid w:val="00CF0C12"/>
    <w:rsid w:val="00CF1734"/>
    <w:rsid w:val="00CF1AA8"/>
    <w:rsid w:val="00CF2B8C"/>
    <w:rsid w:val="00CF338C"/>
    <w:rsid w:val="00CF5817"/>
    <w:rsid w:val="00CF64FE"/>
    <w:rsid w:val="00D01901"/>
    <w:rsid w:val="00D02A82"/>
    <w:rsid w:val="00D040D2"/>
    <w:rsid w:val="00D07D98"/>
    <w:rsid w:val="00D07E1C"/>
    <w:rsid w:val="00D1065C"/>
    <w:rsid w:val="00D12282"/>
    <w:rsid w:val="00D1231E"/>
    <w:rsid w:val="00D12B5C"/>
    <w:rsid w:val="00D155FF"/>
    <w:rsid w:val="00D20BE7"/>
    <w:rsid w:val="00D21811"/>
    <w:rsid w:val="00D21F7E"/>
    <w:rsid w:val="00D2248D"/>
    <w:rsid w:val="00D26149"/>
    <w:rsid w:val="00D26478"/>
    <w:rsid w:val="00D27C36"/>
    <w:rsid w:val="00D32000"/>
    <w:rsid w:val="00D320D1"/>
    <w:rsid w:val="00D34B4F"/>
    <w:rsid w:val="00D370F2"/>
    <w:rsid w:val="00D418A9"/>
    <w:rsid w:val="00D4211A"/>
    <w:rsid w:val="00D429CE"/>
    <w:rsid w:val="00D42ACC"/>
    <w:rsid w:val="00D42BD9"/>
    <w:rsid w:val="00D42F2F"/>
    <w:rsid w:val="00D43521"/>
    <w:rsid w:val="00D44038"/>
    <w:rsid w:val="00D442F9"/>
    <w:rsid w:val="00D44D35"/>
    <w:rsid w:val="00D50923"/>
    <w:rsid w:val="00D51DCC"/>
    <w:rsid w:val="00D529A6"/>
    <w:rsid w:val="00D60104"/>
    <w:rsid w:val="00D601EF"/>
    <w:rsid w:val="00D606B8"/>
    <w:rsid w:val="00D611B8"/>
    <w:rsid w:val="00D616A2"/>
    <w:rsid w:val="00D61B0E"/>
    <w:rsid w:val="00D652D5"/>
    <w:rsid w:val="00D663CF"/>
    <w:rsid w:val="00D6736C"/>
    <w:rsid w:val="00D67BBA"/>
    <w:rsid w:val="00D713DE"/>
    <w:rsid w:val="00D751F9"/>
    <w:rsid w:val="00D75726"/>
    <w:rsid w:val="00D7622F"/>
    <w:rsid w:val="00D84643"/>
    <w:rsid w:val="00D85AD4"/>
    <w:rsid w:val="00D86A31"/>
    <w:rsid w:val="00D86C07"/>
    <w:rsid w:val="00D90C2C"/>
    <w:rsid w:val="00D92FEC"/>
    <w:rsid w:val="00DA1D71"/>
    <w:rsid w:val="00DA6713"/>
    <w:rsid w:val="00DA745B"/>
    <w:rsid w:val="00DB00C7"/>
    <w:rsid w:val="00DB333A"/>
    <w:rsid w:val="00DB4AA9"/>
    <w:rsid w:val="00DB5662"/>
    <w:rsid w:val="00DB598F"/>
    <w:rsid w:val="00DB7374"/>
    <w:rsid w:val="00DB7E63"/>
    <w:rsid w:val="00DC1C8C"/>
    <w:rsid w:val="00DC20A2"/>
    <w:rsid w:val="00DC2416"/>
    <w:rsid w:val="00DC27F6"/>
    <w:rsid w:val="00DC2BF5"/>
    <w:rsid w:val="00DC3E6A"/>
    <w:rsid w:val="00DD16E3"/>
    <w:rsid w:val="00DD235E"/>
    <w:rsid w:val="00DD2ECC"/>
    <w:rsid w:val="00DD4058"/>
    <w:rsid w:val="00DD4498"/>
    <w:rsid w:val="00DD4846"/>
    <w:rsid w:val="00DD4A30"/>
    <w:rsid w:val="00DD5456"/>
    <w:rsid w:val="00DD5479"/>
    <w:rsid w:val="00DD7089"/>
    <w:rsid w:val="00DD7274"/>
    <w:rsid w:val="00DD778E"/>
    <w:rsid w:val="00DE0BAC"/>
    <w:rsid w:val="00DE2481"/>
    <w:rsid w:val="00DE4109"/>
    <w:rsid w:val="00DE4819"/>
    <w:rsid w:val="00DE6AA8"/>
    <w:rsid w:val="00DE6C74"/>
    <w:rsid w:val="00DE71CF"/>
    <w:rsid w:val="00DE734B"/>
    <w:rsid w:val="00DF0959"/>
    <w:rsid w:val="00DF2063"/>
    <w:rsid w:val="00DF2E7F"/>
    <w:rsid w:val="00DF5088"/>
    <w:rsid w:val="00DF54F1"/>
    <w:rsid w:val="00E01102"/>
    <w:rsid w:val="00E018C5"/>
    <w:rsid w:val="00E02234"/>
    <w:rsid w:val="00E02AD3"/>
    <w:rsid w:val="00E02B59"/>
    <w:rsid w:val="00E032EE"/>
    <w:rsid w:val="00E05AF3"/>
    <w:rsid w:val="00E05EEA"/>
    <w:rsid w:val="00E11488"/>
    <w:rsid w:val="00E15C43"/>
    <w:rsid w:val="00E22BC7"/>
    <w:rsid w:val="00E22F92"/>
    <w:rsid w:val="00E23F95"/>
    <w:rsid w:val="00E24097"/>
    <w:rsid w:val="00E26492"/>
    <w:rsid w:val="00E317E7"/>
    <w:rsid w:val="00E3302B"/>
    <w:rsid w:val="00E3539D"/>
    <w:rsid w:val="00E358DE"/>
    <w:rsid w:val="00E36253"/>
    <w:rsid w:val="00E362EC"/>
    <w:rsid w:val="00E40912"/>
    <w:rsid w:val="00E422AA"/>
    <w:rsid w:val="00E47810"/>
    <w:rsid w:val="00E50B0B"/>
    <w:rsid w:val="00E528AC"/>
    <w:rsid w:val="00E54C4B"/>
    <w:rsid w:val="00E55269"/>
    <w:rsid w:val="00E56259"/>
    <w:rsid w:val="00E6026D"/>
    <w:rsid w:val="00E608E5"/>
    <w:rsid w:val="00E611F0"/>
    <w:rsid w:val="00E61BCB"/>
    <w:rsid w:val="00E63EB2"/>
    <w:rsid w:val="00E6546E"/>
    <w:rsid w:val="00E666F5"/>
    <w:rsid w:val="00E67041"/>
    <w:rsid w:val="00E6764E"/>
    <w:rsid w:val="00E70D25"/>
    <w:rsid w:val="00E77393"/>
    <w:rsid w:val="00E80133"/>
    <w:rsid w:val="00E80568"/>
    <w:rsid w:val="00E8239F"/>
    <w:rsid w:val="00E83618"/>
    <w:rsid w:val="00E86CC7"/>
    <w:rsid w:val="00E87A8A"/>
    <w:rsid w:val="00E95027"/>
    <w:rsid w:val="00E9686F"/>
    <w:rsid w:val="00E96E2B"/>
    <w:rsid w:val="00E97262"/>
    <w:rsid w:val="00EA217D"/>
    <w:rsid w:val="00EA5F7F"/>
    <w:rsid w:val="00EB01F1"/>
    <w:rsid w:val="00EB0B13"/>
    <w:rsid w:val="00EB0C5F"/>
    <w:rsid w:val="00EB1BD3"/>
    <w:rsid w:val="00EB28EB"/>
    <w:rsid w:val="00EB2A3A"/>
    <w:rsid w:val="00EB2A5B"/>
    <w:rsid w:val="00EB2C94"/>
    <w:rsid w:val="00EB45B4"/>
    <w:rsid w:val="00EB471F"/>
    <w:rsid w:val="00EB647E"/>
    <w:rsid w:val="00EC0274"/>
    <w:rsid w:val="00EC0A9D"/>
    <w:rsid w:val="00EC124A"/>
    <w:rsid w:val="00EC3DD3"/>
    <w:rsid w:val="00EC40B5"/>
    <w:rsid w:val="00EC4F75"/>
    <w:rsid w:val="00EC5C7C"/>
    <w:rsid w:val="00EC67D1"/>
    <w:rsid w:val="00ED05DA"/>
    <w:rsid w:val="00ED10DD"/>
    <w:rsid w:val="00ED2D14"/>
    <w:rsid w:val="00ED2E38"/>
    <w:rsid w:val="00ED4CDA"/>
    <w:rsid w:val="00ED5031"/>
    <w:rsid w:val="00EE3A69"/>
    <w:rsid w:val="00EE4F08"/>
    <w:rsid w:val="00EE5701"/>
    <w:rsid w:val="00EF1B72"/>
    <w:rsid w:val="00EF3DAF"/>
    <w:rsid w:val="00EF596D"/>
    <w:rsid w:val="00F011C2"/>
    <w:rsid w:val="00F019BC"/>
    <w:rsid w:val="00F041BF"/>
    <w:rsid w:val="00F04369"/>
    <w:rsid w:val="00F04763"/>
    <w:rsid w:val="00F04A47"/>
    <w:rsid w:val="00F0787C"/>
    <w:rsid w:val="00F11A8B"/>
    <w:rsid w:val="00F14ADC"/>
    <w:rsid w:val="00F14BAD"/>
    <w:rsid w:val="00F158B1"/>
    <w:rsid w:val="00F16FF9"/>
    <w:rsid w:val="00F17637"/>
    <w:rsid w:val="00F20A50"/>
    <w:rsid w:val="00F20AAF"/>
    <w:rsid w:val="00F22A67"/>
    <w:rsid w:val="00F23E50"/>
    <w:rsid w:val="00F24205"/>
    <w:rsid w:val="00F24FC8"/>
    <w:rsid w:val="00F26908"/>
    <w:rsid w:val="00F30765"/>
    <w:rsid w:val="00F310B7"/>
    <w:rsid w:val="00F311A9"/>
    <w:rsid w:val="00F332F0"/>
    <w:rsid w:val="00F33E5B"/>
    <w:rsid w:val="00F34306"/>
    <w:rsid w:val="00F35C5A"/>
    <w:rsid w:val="00F35F8D"/>
    <w:rsid w:val="00F40050"/>
    <w:rsid w:val="00F45B65"/>
    <w:rsid w:val="00F47245"/>
    <w:rsid w:val="00F47F49"/>
    <w:rsid w:val="00F51574"/>
    <w:rsid w:val="00F51F05"/>
    <w:rsid w:val="00F52DBC"/>
    <w:rsid w:val="00F53DE8"/>
    <w:rsid w:val="00F54424"/>
    <w:rsid w:val="00F54526"/>
    <w:rsid w:val="00F55F95"/>
    <w:rsid w:val="00F560A6"/>
    <w:rsid w:val="00F56A89"/>
    <w:rsid w:val="00F56ADE"/>
    <w:rsid w:val="00F56DE1"/>
    <w:rsid w:val="00F5700C"/>
    <w:rsid w:val="00F574F8"/>
    <w:rsid w:val="00F57B3D"/>
    <w:rsid w:val="00F61405"/>
    <w:rsid w:val="00F61A52"/>
    <w:rsid w:val="00F7052B"/>
    <w:rsid w:val="00F70D00"/>
    <w:rsid w:val="00F71DC0"/>
    <w:rsid w:val="00F7242B"/>
    <w:rsid w:val="00F73492"/>
    <w:rsid w:val="00F7361A"/>
    <w:rsid w:val="00F74E8B"/>
    <w:rsid w:val="00F758A9"/>
    <w:rsid w:val="00F762C7"/>
    <w:rsid w:val="00F77B9C"/>
    <w:rsid w:val="00F809F8"/>
    <w:rsid w:val="00F82CEC"/>
    <w:rsid w:val="00F84633"/>
    <w:rsid w:val="00F85B52"/>
    <w:rsid w:val="00F85D2B"/>
    <w:rsid w:val="00F86EB1"/>
    <w:rsid w:val="00F87536"/>
    <w:rsid w:val="00F90F1F"/>
    <w:rsid w:val="00F91270"/>
    <w:rsid w:val="00F921AC"/>
    <w:rsid w:val="00F93B9E"/>
    <w:rsid w:val="00F94007"/>
    <w:rsid w:val="00F9481F"/>
    <w:rsid w:val="00F960EC"/>
    <w:rsid w:val="00FA1190"/>
    <w:rsid w:val="00FA1660"/>
    <w:rsid w:val="00FA265D"/>
    <w:rsid w:val="00FA2BCD"/>
    <w:rsid w:val="00FA48D3"/>
    <w:rsid w:val="00FA5256"/>
    <w:rsid w:val="00FA79D5"/>
    <w:rsid w:val="00FB0403"/>
    <w:rsid w:val="00FB0EA4"/>
    <w:rsid w:val="00FB16FD"/>
    <w:rsid w:val="00FB18E3"/>
    <w:rsid w:val="00FB3ECF"/>
    <w:rsid w:val="00FB5F58"/>
    <w:rsid w:val="00FB7C8E"/>
    <w:rsid w:val="00FC33C0"/>
    <w:rsid w:val="00FC44AB"/>
    <w:rsid w:val="00FC4A50"/>
    <w:rsid w:val="00FC4D0D"/>
    <w:rsid w:val="00FC64A1"/>
    <w:rsid w:val="00FC6DBB"/>
    <w:rsid w:val="00FC75CF"/>
    <w:rsid w:val="00FC7F3B"/>
    <w:rsid w:val="00FD1432"/>
    <w:rsid w:val="00FD1789"/>
    <w:rsid w:val="00FD2372"/>
    <w:rsid w:val="00FD2AA2"/>
    <w:rsid w:val="00FD3A3C"/>
    <w:rsid w:val="00FD4120"/>
    <w:rsid w:val="00FD4F3A"/>
    <w:rsid w:val="00FD5479"/>
    <w:rsid w:val="00FD65C5"/>
    <w:rsid w:val="00FD6893"/>
    <w:rsid w:val="00FD7DB0"/>
    <w:rsid w:val="00FE63A1"/>
    <w:rsid w:val="00FE7A24"/>
    <w:rsid w:val="00FF0B65"/>
    <w:rsid w:val="00FF0F1A"/>
    <w:rsid w:val="00FF2ABE"/>
    <w:rsid w:val="00FF2D17"/>
    <w:rsid w:val="00FF2FEB"/>
    <w:rsid w:val="00FF4641"/>
    <w:rsid w:val="00FF4B88"/>
    <w:rsid w:val="00FF5EEA"/>
    <w:rsid w:val="00FF7C7D"/>
  </w:rsids>
  <m:mathPr>
    <m:mathFont m:val="Georgia"/>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lsdException w:name="footnote text" w:uiPriority="99"/>
    <w:lsdException w:name="header" w:uiPriority="99"/>
    <w:lsdException w:name="footnote reference" w:uiPriority="99"/>
    <w:lsdException w:name="page number" w:uiPriority="99"/>
    <w:lsdException w:name="endnote reference" w:uiPriority="99"/>
    <w:lsdException w:name="endnote text" w:uiPriority="99"/>
    <w:lsdException w:name="Strong" w:uiPriority="22" w:qFormat="1"/>
    <w:lsdException w:name="Emphasis" w:uiPriority="20" w:qFormat="1"/>
    <w:lsdException w:name="Document Map" w:uiPriority="99"/>
    <w:lsdException w:name="Normal (Web)" w:uiPriority="99"/>
    <w:lsdException w:name="HTML Preformatted" w:uiPriority="99"/>
    <w:lsdException w:name="Revision" w:uiPriority="99"/>
    <w:lsdException w:name="List Paragraph" w:uiPriority="34" w:qFormat="1"/>
  </w:latentStyles>
  <w:style w:type="paragraph" w:default="1" w:styleId="Normale">
    <w:name w:val="Normal"/>
    <w:qFormat/>
    <w:rsid w:val="00EF5C3B"/>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Testofumetto">
    <w:name w:val="Balloon Text"/>
    <w:basedOn w:val="Normale"/>
    <w:link w:val="TestofumettoCarattere1"/>
    <w:unhideWhenUsed/>
    <w:rsid w:val="00BC74AC"/>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FD7737"/>
    <w:rPr>
      <w:rFonts w:ascii="Lucida Grande" w:hAnsi="Lucida Grande"/>
      <w:sz w:val="18"/>
      <w:szCs w:val="18"/>
    </w:rPr>
  </w:style>
  <w:style w:type="character" w:customStyle="1" w:styleId="TestofumettoCarattere0">
    <w:name w:val="Testo fumetto Carattere"/>
    <w:basedOn w:val="Caratterepredefinitoparagrafo"/>
    <w:link w:val="Testofumetto"/>
    <w:uiPriority w:val="99"/>
    <w:semiHidden/>
    <w:rsid w:val="00FD7737"/>
    <w:rPr>
      <w:rFonts w:ascii="Lucida Grande" w:hAnsi="Lucida Grande"/>
      <w:sz w:val="18"/>
      <w:szCs w:val="18"/>
    </w:rPr>
  </w:style>
  <w:style w:type="character" w:customStyle="1" w:styleId="TestofumettoCarattere2">
    <w:name w:val="Testo fumetto Carattere"/>
    <w:basedOn w:val="Caratterepredefinitoparagrafo"/>
    <w:link w:val="Testofumetto"/>
    <w:uiPriority w:val="99"/>
    <w:semiHidden/>
    <w:rsid w:val="00FD7737"/>
    <w:rPr>
      <w:rFonts w:ascii="Lucida Grande" w:hAnsi="Lucida Grande"/>
      <w:sz w:val="18"/>
      <w:szCs w:val="18"/>
    </w:rPr>
  </w:style>
  <w:style w:type="character" w:customStyle="1" w:styleId="TestofumettoCarattere3">
    <w:name w:val="Testo fumetto Carattere"/>
    <w:basedOn w:val="Caratterepredefinitoparagrafo"/>
    <w:link w:val="Testofumetto"/>
    <w:uiPriority w:val="99"/>
    <w:semiHidden/>
    <w:rsid w:val="00FD7737"/>
    <w:rPr>
      <w:rFonts w:ascii="Lucida Grande" w:hAnsi="Lucida Grande"/>
      <w:sz w:val="18"/>
      <w:szCs w:val="18"/>
    </w:rPr>
  </w:style>
  <w:style w:type="character" w:customStyle="1" w:styleId="TestofumettoCarattere4">
    <w:name w:val="Testo fumetto Carattere"/>
    <w:basedOn w:val="Caratterepredefinitoparagrafo"/>
    <w:link w:val="Testofumetto"/>
    <w:uiPriority w:val="99"/>
    <w:semiHidden/>
    <w:rsid w:val="0042691D"/>
    <w:rPr>
      <w:rFonts w:ascii="Lucida Grande" w:hAnsi="Lucida Grande"/>
      <w:sz w:val="18"/>
      <w:szCs w:val="18"/>
    </w:rPr>
  </w:style>
  <w:style w:type="character" w:customStyle="1" w:styleId="TestofumettoCarattere1">
    <w:name w:val="Testo fumetto Carattere1"/>
    <w:basedOn w:val="Caratterepredefinitoparagrafo"/>
    <w:link w:val="Testofumetto"/>
    <w:rsid w:val="00BC74AC"/>
    <w:rPr>
      <w:rFonts w:ascii="Lucida Grande" w:hAnsi="Lucida Grande"/>
      <w:sz w:val="18"/>
      <w:szCs w:val="18"/>
    </w:rPr>
  </w:style>
  <w:style w:type="paragraph" w:styleId="Paragrafoelenco">
    <w:name w:val="List Paragraph"/>
    <w:basedOn w:val="Normale"/>
    <w:uiPriority w:val="34"/>
    <w:qFormat/>
    <w:rsid w:val="004F5B43"/>
    <w:pPr>
      <w:ind w:left="720"/>
      <w:contextualSpacing/>
    </w:pPr>
  </w:style>
  <w:style w:type="paragraph" w:styleId="Intestazione">
    <w:name w:val="header"/>
    <w:basedOn w:val="Normale"/>
    <w:link w:val="IntestazioneCarattere"/>
    <w:uiPriority w:val="99"/>
    <w:unhideWhenUsed/>
    <w:rsid w:val="00C114FD"/>
    <w:pPr>
      <w:tabs>
        <w:tab w:val="center" w:pos="4819"/>
        <w:tab w:val="right" w:pos="9638"/>
      </w:tabs>
    </w:pPr>
  </w:style>
  <w:style w:type="character" w:customStyle="1" w:styleId="IntestazioneCarattere">
    <w:name w:val="Intestazione Carattere"/>
    <w:basedOn w:val="Caratterepredefinitoparagrafo"/>
    <w:link w:val="Intestazione"/>
    <w:uiPriority w:val="99"/>
    <w:rsid w:val="00C114FD"/>
  </w:style>
  <w:style w:type="character" w:styleId="Numeropagina">
    <w:name w:val="page number"/>
    <w:basedOn w:val="Caratterepredefinitoparagrafo"/>
    <w:uiPriority w:val="99"/>
    <w:unhideWhenUsed/>
    <w:rsid w:val="00C114FD"/>
  </w:style>
  <w:style w:type="paragraph" w:styleId="Testonotaapidipagina">
    <w:name w:val="footnote text"/>
    <w:basedOn w:val="Normale"/>
    <w:link w:val="TestonotaapidipaginaCarattere"/>
    <w:uiPriority w:val="99"/>
    <w:semiHidden/>
    <w:unhideWhenUsed/>
    <w:rsid w:val="00FB7C8E"/>
  </w:style>
  <w:style w:type="character" w:customStyle="1" w:styleId="TestonotaapidipaginaCarattere">
    <w:name w:val="Testo nota a piè di pagina Carattere"/>
    <w:basedOn w:val="Caratterepredefinitoparagrafo"/>
    <w:link w:val="Testonotaapidipagina"/>
    <w:uiPriority w:val="99"/>
    <w:semiHidden/>
    <w:rsid w:val="00FB7C8E"/>
  </w:style>
  <w:style w:type="character" w:styleId="Rimandonotaapidipagina">
    <w:name w:val="footnote reference"/>
    <w:basedOn w:val="Caratterepredefinitoparagrafo"/>
    <w:uiPriority w:val="99"/>
    <w:semiHidden/>
    <w:unhideWhenUsed/>
    <w:rsid w:val="00FB7C8E"/>
    <w:rPr>
      <w:vertAlign w:val="superscript"/>
    </w:rPr>
  </w:style>
  <w:style w:type="paragraph" w:customStyle="1" w:styleId="tests1">
    <w:name w:val="tests_1"/>
    <w:uiPriority w:val="99"/>
    <w:rsid w:val="00527156"/>
    <w:pPr>
      <w:autoSpaceDE w:val="0"/>
      <w:autoSpaceDN w:val="0"/>
      <w:adjustRightInd w:val="0"/>
      <w:jc w:val="center"/>
    </w:pPr>
    <w:rPr>
      <w:rFonts w:ascii="Times New Roman" w:eastAsia="Times New Roman" w:hAnsi="Times New Roman" w:cs="Times New Roman"/>
      <w:caps/>
      <w:sz w:val="12"/>
      <w:szCs w:val="12"/>
      <w:lang w:val="en-US" w:eastAsia="it-IT"/>
    </w:rPr>
  </w:style>
  <w:style w:type="paragraph" w:customStyle="1" w:styleId="testd1">
    <w:name w:val="testd_1"/>
    <w:uiPriority w:val="99"/>
    <w:rsid w:val="00527156"/>
    <w:pPr>
      <w:autoSpaceDE w:val="0"/>
      <w:autoSpaceDN w:val="0"/>
      <w:adjustRightInd w:val="0"/>
      <w:jc w:val="center"/>
    </w:pPr>
    <w:rPr>
      <w:rFonts w:ascii="Times New Roman" w:eastAsia="Times New Roman" w:hAnsi="Times New Roman" w:cs="Times New Roman"/>
      <w:caps/>
      <w:sz w:val="14"/>
      <w:szCs w:val="14"/>
      <w:lang w:val="en-US" w:eastAsia="it-IT"/>
    </w:rPr>
  </w:style>
  <w:style w:type="paragraph" w:customStyle="1" w:styleId="occh1">
    <w:name w:val="occh_1"/>
    <w:uiPriority w:val="99"/>
    <w:rsid w:val="00527156"/>
    <w:pPr>
      <w:widowControl w:val="0"/>
      <w:autoSpaceDE w:val="0"/>
      <w:autoSpaceDN w:val="0"/>
      <w:adjustRightInd w:val="0"/>
      <w:jc w:val="center"/>
    </w:pPr>
    <w:rPr>
      <w:rFonts w:ascii="Times New Roman" w:eastAsia="Times New Roman" w:hAnsi="Times New Roman" w:cs="Times New Roman"/>
      <w:sz w:val="28"/>
      <w:szCs w:val="28"/>
      <w:lang w:val="en-US" w:eastAsia="it-IT"/>
    </w:rPr>
  </w:style>
  <w:style w:type="paragraph" w:customStyle="1" w:styleId="occh2">
    <w:name w:val="occh_2"/>
    <w:uiPriority w:val="99"/>
    <w:rsid w:val="00527156"/>
    <w:pPr>
      <w:widowControl w:val="0"/>
      <w:autoSpaceDE w:val="0"/>
      <w:autoSpaceDN w:val="0"/>
      <w:adjustRightInd w:val="0"/>
      <w:spacing w:before="299"/>
      <w:jc w:val="center"/>
    </w:pPr>
    <w:rPr>
      <w:rFonts w:ascii="Times New Roman" w:eastAsia="Times New Roman" w:hAnsi="Times New Roman" w:cs="Times New Roman"/>
      <w:sz w:val="28"/>
      <w:szCs w:val="28"/>
      <w:lang w:val="en-US" w:eastAsia="it-IT"/>
    </w:rPr>
  </w:style>
  <w:style w:type="paragraph" w:customStyle="1" w:styleId="testo1">
    <w:name w:val="testo_1"/>
    <w:uiPriority w:val="99"/>
    <w:rsid w:val="00527156"/>
    <w:pPr>
      <w:widowControl w:val="0"/>
      <w:autoSpaceDE w:val="0"/>
      <w:autoSpaceDN w:val="0"/>
      <w:adjustRightInd w:val="0"/>
      <w:ind w:firstLine="342"/>
      <w:jc w:val="both"/>
    </w:pPr>
    <w:rPr>
      <w:rFonts w:ascii="Times New Roman" w:eastAsia="Times New Roman" w:hAnsi="Times New Roman" w:cs="Times New Roman"/>
      <w:sz w:val="22"/>
      <w:szCs w:val="22"/>
      <w:lang w:val="en-US" w:eastAsia="it-IT"/>
    </w:rPr>
  </w:style>
  <w:style w:type="paragraph" w:customStyle="1" w:styleId="tit11">
    <w:name w:val="tit1_1"/>
    <w:uiPriority w:val="99"/>
    <w:rsid w:val="00527156"/>
    <w:pPr>
      <w:autoSpaceDE w:val="0"/>
      <w:autoSpaceDN w:val="0"/>
      <w:adjustRightInd w:val="0"/>
      <w:spacing w:before="834"/>
      <w:jc w:val="both"/>
    </w:pPr>
    <w:rPr>
      <w:rFonts w:ascii="Times New Roman" w:eastAsia="Times New Roman" w:hAnsi="Times New Roman" w:cs="Times New Roman"/>
      <w:sz w:val="22"/>
      <w:szCs w:val="22"/>
      <w:lang w:val="en-US" w:eastAsia="it-IT"/>
    </w:rPr>
  </w:style>
  <w:style w:type="paragraph" w:customStyle="1" w:styleId="tit12">
    <w:name w:val="tit1_2"/>
    <w:uiPriority w:val="99"/>
    <w:rsid w:val="00527156"/>
    <w:pPr>
      <w:widowControl w:val="0"/>
      <w:autoSpaceDE w:val="0"/>
      <w:autoSpaceDN w:val="0"/>
      <w:adjustRightInd w:val="0"/>
      <w:spacing w:before="278"/>
      <w:ind w:firstLine="342"/>
      <w:jc w:val="both"/>
    </w:pPr>
    <w:rPr>
      <w:rFonts w:ascii="Times New Roman" w:eastAsia="Times New Roman" w:hAnsi="Times New Roman" w:cs="Times New Roman"/>
      <w:sz w:val="22"/>
      <w:szCs w:val="22"/>
      <w:lang w:val="en-US" w:eastAsia="it-IT"/>
    </w:rPr>
  </w:style>
  <w:style w:type="paragraph" w:customStyle="1" w:styleId="tit13">
    <w:name w:val="tit1_3"/>
    <w:uiPriority w:val="99"/>
    <w:rsid w:val="00527156"/>
    <w:pPr>
      <w:widowControl w:val="0"/>
      <w:autoSpaceDE w:val="0"/>
      <w:autoSpaceDN w:val="0"/>
      <w:adjustRightInd w:val="0"/>
      <w:ind w:firstLine="342"/>
      <w:jc w:val="both"/>
    </w:pPr>
    <w:rPr>
      <w:rFonts w:ascii="Times New Roman" w:eastAsia="Times New Roman" w:hAnsi="Times New Roman" w:cs="Times New Roman"/>
      <w:sz w:val="22"/>
      <w:szCs w:val="22"/>
      <w:lang w:val="en-US" w:eastAsia="it-IT"/>
    </w:rPr>
  </w:style>
  <w:style w:type="paragraph" w:customStyle="1" w:styleId="tit21">
    <w:name w:val="tit2_1"/>
    <w:uiPriority w:val="99"/>
    <w:rsid w:val="00527156"/>
    <w:pPr>
      <w:autoSpaceDE w:val="0"/>
      <w:autoSpaceDN w:val="0"/>
      <w:adjustRightInd w:val="0"/>
      <w:spacing w:before="556"/>
      <w:jc w:val="both"/>
    </w:pPr>
    <w:rPr>
      <w:rFonts w:ascii="Times New Roman" w:eastAsia="Times New Roman" w:hAnsi="Times New Roman" w:cs="Times New Roman"/>
      <w:sz w:val="22"/>
      <w:szCs w:val="22"/>
      <w:lang w:val="en-US" w:eastAsia="it-IT"/>
    </w:rPr>
  </w:style>
  <w:style w:type="paragraph" w:customStyle="1" w:styleId="tit22">
    <w:name w:val="tit2_2"/>
    <w:uiPriority w:val="99"/>
    <w:rsid w:val="00527156"/>
    <w:pPr>
      <w:widowControl w:val="0"/>
      <w:autoSpaceDE w:val="0"/>
      <w:autoSpaceDN w:val="0"/>
      <w:adjustRightInd w:val="0"/>
      <w:spacing w:before="278"/>
      <w:ind w:firstLine="342"/>
      <w:jc w:val="both"/>
    </w:pPr>
    <w:rPr>
      <w:rFonts w:ascii="Times New Roman" w:eastAsia="Times New Roman" w:hAnsi="Times New Roman" w:cs="Times New Roman"/>
      <w:sz w:val="22"/>
      <w:szCs w:val="22"/>
      <w:lang w:val="en-US" w:eastAsia="it-IT"/>
    </w:rPr>
  </w:style>
  <w:style w:type="paragraph" w:customStyle="1" w:styleId="tit23">
    <w:name w:val="tit2_3"/>
    <w:uiPriority w:val="99"/>
    <w:rsid w:val="00527156"/>
    <w:pPr>
      <w:widowControl w:val="0"/>
      <w:autoSpaceDE w:val="0"/>
      <w:autoSpaceDN w:val="0"/>
      <w:adjustRightInd w:val="0"/>
      <w:ind w:firstLine="342"/>
      <w:jc w:val="both"/>
    </w:pPr>
    <w:rPr>
      <w:rFonts w:ascii="Times New Roman" w:eastAsia="Times New Roman" w:hAnsi="Times New Roman" w:cs="Times New Roman"/>
      <w:sz w:val="22"/>
      <w:szCs w:val="22"/>
      <w:lang w:val="en-US" w:eastAsia="it-IT"/>
    </w:rPr>
  </w:style>
  <w:style w:type="paragraph" w:customStyle="1" w:styleId="tit2a1">
    <w:name w:val="tit2a_1"/>
    <w:uiPriority w:val="99"/>
    <w:rsid w:val="00527156"/>
    <w:pPr>
      <w:autoSpaceDE w:val="0"/>
      <w:autoSpaceDN w:val="0"/>
      <w:adjustRightInd w:val="0"/>
      <w:spacing w:before="556"/>
      <w:jc w:val="both"/>
    </w:pPr>
    <w:rPr>
      <w:rFonts w:ascii="Times New Roman" w:eastAsia="Times New Roman" w:hAnsi="Times New Roman" w:cs="Times New Roman"/>
      <w:sz w:val="22"/>
      <w:szCs w:val="22"/>
      <w:lang w:val="en-US" w:eastAsia="it-IT"/>
    </w:rPr>
  </w:style>
  <w:style w:type="paragraph" w:customStyle="1" w:styleId="tit2a2">
    <w:name w:val="tit2a_2"/>
    <w:uiPriority w:val="99"/>
    <w:rsid w:val="00527156"/>
    <w:pPr>
      <w:widowControl w:val="0"/>
      <w:autoSpaceDE w:val="0"/>
      <w:autoSpaceDN w:val="0"/>
      <w:adjustRightInd w:val="0"/>
      <w:spacing w:before="278"/>
      <w:ind w:firstLine="342"/>
      <w:jc w:val="both"/>
    </w:pPr>
    <w:rPr>
      <w:rFonts w:ascii="Times New Roman" w:eastAsia="Times New Roman" w:hAnsi="Times New Roman" w:cs="Times New Roman"/>
      <w:sz w:val="22"/>
      <w:szCs w:val="22"/>
      <w:lang w:val="en-US" w:eastAsia="it-IT"/>
    </w:rPr>
  </w:style>
  <w:style w:type="paragraph" w:customStyle="1" w:styleId="tit2a3">
    <w:name w:val="tit2a_3"/>
    <w:uiPriority w:val="99"/>
    <w:rsid w:val="00527156"/>
    <w:pPr>
      <w:widowControl w:val="0"/>
      <w:autoSpaceDE w:val="0"/>
      <w:autoSpaceDN w:val="0"/>
      <w:adjustRightInd w:val="0"/>
      <w:ind w:firstLine="342"/>
      <w:jc w:val="both"/>
    </w:pPr>
    <w:rPr>
      <w:rFonts w:ascii="Times New Roman" w:eastAsia="Times New Roman" w:hAnsi="Times New Roman" w:cs="Times New Roman"/>
      <w:sz w:val="22"/>
      <w:szCs w:val="22"/>
      <w:lang w:val="en-US" w:eastAsia="it-IT"/>
    </w:rPr>
  </w:style>
  <w:style w:type="paragraph" w:customStyle="1" w:styleId="tit31">
    <w:name w:val="tit3_1"/>
    <w:uiPriority w:val="99"/>
    <w:rsid w:val="00527156"/>
    <w:pPr>
      <w:widowControl w:val="0"/>
      <w:autoSpaceDE w:val="0"/>
      <w:autoSpaceDN w:val="0"/>
      <w:adjustRightInd w:val="0"/>
      <w:spacing w:before="278"/>
      <w:jc w:val="both"/>
    </w:pPr>
    <w:rPr>
      <w:rFonts w:ascii="Times New Roman" w:eastAsia="Times New Roman" w:hAnsi="Times New Roman" w:cs="Times New Roman"/>
      <w:sz w:val="22"/>
      <w:szCs w:val="22"/>
      <w:lang w:val="en-US" w:eastAsia="it-IT"/>
    </w:rPr>
  </w:style>
  <w:style w:type="paragraph" w:customStyle="1" w:styleId="tit32">
    <w:name w:val="tit3_2"/>
    <w:uiPriority w:val="99"/>
    <w:rsid w:val="00527156"/>
    <w:pPr>
      <w:widowControl w:val="0"/>
      <w:autoSpaceDE w:val="0"/>
      <w:autoSpaceDN w:val="0"/>
      <w:adjustRightInd w:val="0"/>
      <w:spacing w:before="278"/>
      <w:ind w:firstLine="342"/>
      <w:jc w:val="both"/>
    </w:pPr>
    <w:rPr>
      <w:rFonts w:ascii="Times New Roman" w:eastAsia="Times New Roman" w:hAnsi="Times New Roman" w:cs="Times New Roman"/>
      <w:sz w:val="22"/>
      <w:szCs w:val="22"/>
      <w:lang w:val="en-US" w:eastAsia="it-IT"/>
    </w:rPr>
  </w:style>
  <w:style w:type="paragraph" w:customStyle="1" w:styleId="tit33">
    <w:name w:val="tit3_3"/>
    <w:uiPriority w:val="99"/>
    <w:rsid w:val="00527156"/>
    <w:pPr>
      <w:widowControl w:val="0"/>
      <w:autoSpaceDE w:val="0"/>
      <w:autoSpaceDN w:val="0"/>
      <w:adjustRightInd w:val="0"/>
      <w:ind w:firstLine="342"/>
      <w:jc w:val="both"/>
    </w:pPr>
    <w:rPr>
      <w:rFonts w:ascii="Times New Roman" w:eastAsia="Times New Roman" w:hAnsi="Times New Roman" w:cs="Times New Roman"/>
      <w:sz w:val="22"/>
      <w:szCs w:val="22"/>
      <w:lang w:val="en-US" w:eastAsia="it-IT"/>
    </w:rPr>
  </w:style>
  <w:style w:type="paragraph" w:customStyle="1" w:styleId="spazio1">
    <w:name w:val="spazio_1"/>
    <w:uiPriority w:val="99"/>
    <w:rsid w:val="00527156"/>
    <w:pPr>
      <w:widowControl w:val="0"/>
      <w:autoSpaceDE w:val="0"/>
      <w:autoSpaceDN w:val="0"/>
      <w:adjustRightInd w:val="0"/>
      <w:jc w:val="both"/>
    </w:pPr>
    <w:rPr>
      <w:rFonts w:ascii="Times New Roman" w:eastAsia="Times New Roman" w:hAnsi="Times New Roman" w:cs="Times New Roman"/>
      <w:sz w:val="20"/>
      <w:szCs w:val="20"/>
      <w:lang w:val="en-US" w:eastAsia="it-IT"/>
    </w:rPr>
  </w:style>
  <w:style w:type="paragraph" w:customStyle="1" w:styleId="note1">
    <w:name w:val="note_1"/>
    <w:rsid w:val="00527156"/>
    <w:pPr>
      <w:autoSpaceDE w:val="0"/>
      <w:autoSpaceDN w:val="0"/>
      <w:adjustRightInd w:val="0"/>
      <w:ind w:firstLine="342"/>
      <w:jc w:val="both"/>
    </w:pPr>
    <w:rPr>
      <w:rFonts w:ascii="Times New Roman" w:eastAsia="Times New Roman" w:hAnsi="Times New Roman" w:cs="Times New Roman"/>
      <w:sz w:val="18"/>
      <w:szCs w:val="18"/>
      <w:lang w:val="en-US" w:eastAsia="it-IT"/>
    </w:rPr>
  </w:style>
  <w:style w:type="paragraph" w:customStyle="1" w:styleId="note2">
    <w:name w:val="note_2"/>
    <w:uiPriority w:val="99"/>
    <w:rsid w:val="00527156"/>
    <w:pPr>
      <w:autoSpaceDE w:val="0"/>
      <w:autoSpaceDN w:val="0"/>
      <w:adjustRightInd w:val="0"/>
      <w:ind w:firstLine="342"/>
      <w:jc w:val="both"/>
    </w:pPr>
    <w:rPr>
      <w:rFonts w:ascii="Times New Roman" w:eastAsia="Times New Roman" w:hAnsi="Times New Roman" w:cs="Times New Roman"/>
      <w:sz w:val="18"/>
      <w:szCs w:val="18"/>
      <w:lang w:val="en-US" w:eastAsia="it-IT"/>
    </w:rPr>
  </w:style>
  <w:style w:type="paragraph" w:customStyle="1" w:styleId="aste1">
    <w:name w:val="aste_1"/>
    <w:uiPriority w:val="99"/>
    <w:rsid w:val="00527156"/>
    <w:pPr>
      <w:autoSpaceDE w:val="0"/>
      <w:autoSpaceDN w:val="0"/>
      <w:adjustRightInd w:val="0"/>
      <w:ind w:firstLine="342"/>
      <w:jc w:val="both"/>
    </w:pPr>
    <w:rPr>
      <w:rFonts w:ascii="Times New Roman" w:eastAsia="Times New Roman" w:hAnsi="Times New Roman" w:cs="Times New Roman"/>
      <w:sz w:val="18"/>
      <w:szCs w:val="18"/>
      <w:lang w:val="en-US" w:eastAsia="it-IT"/>
    </w:rPr>
  </w:style>
  <w:style w:type="paragraph" w:customStyle="1" w:styleId="aste2">
    <w:name w:val="aste_2"/>
    <w:uiPriority w:val="99"/>
    <w:rsid w:val="00527156"/>
    <w:pPr>
      <w:autoSpaceDE w:val="0"/>
      <w:autoSpaceDN w:val="0"/>
      <w:adjustRightInd w:val="0"/>
      <w:ind w:firstLine="342"/>
      <w:jc w:val="both"/>
    </w:pPr>
    <w:rPr>
      <w:rFonts w:ascii="Times New Roman" w:eastAsia="Times New Roman" w:hAnsi="Times New Roman" w:cs="Times New Roman"/>
      <w:sz w:val="18"/>
      <w:szCs w:val="18"/>
      <w:lang w:val="en-US" w:eastAsia="it-IT"/>
    </w:rPr>
  </w:style>
  <w:style w:type="paragraph" w:customStyle="1" w:styleId="cmin1">
    <w:name w:val="cmin_1"/>
    <w:uiPriority w:val="99"/>
    <w:rsid w:val="00527156"/>
    <w:pPr>
      <w:autoSpaceDE w:val="0"/>
      <w:autoSpaceDN w:val="0"/>
      <w:adjustRightInd w:val="0"/>
      <w:spacing w:before="128"/>
      <w:ind w:firstLine="342"/>
      <w:jc w:val="both"/>
    </w:pPr>
    <w:rPr>
      <w:rFonts w:ascii="Times New Roman" w:eastAsia="Times New Roman" w:hAnsi="Times New Roman" w:cs="Times New Roman"/>
      <w:sz w:val="20"/>
      <w:szCs w:val="20"/>
      <w:lang w:val="en-US" w:eastAsia="it-IT"/>
    </w:rPr>
  </w:style>
  <w:style w:type="paragraph" w:customStyle="1" w:styleId="cmin2">
    <w:name w:val="cmin_2"/>
    <w:uiPriority w:val="99"/>
    <w:rsid w:val="00527156"/>
    <w:pPr>
      <w:autoSpaceDE w:val="0"/>
      <w:autoSpaceDN w:val="0"/>
      <w:adjustRightInd w:val="0"/>
      <w:ind w:firstLine="342"/>
      <w:jc w:val="both"/>
    </w:pPr>
    <w:rPr>
      <w:rFonts w:ascii="Times New Roman" w:eastAsia="Times New Roman" w:hAnsi="Times New Roman" w:cs="Times New Roman"/>
      <w:sz w:val="20"/>
      <w:szCs w:val="20"/>
      <w:lang w:val="en-US" w:eastAsia="it-IT"/>
    </w:rPr>
  </w:style>
  <w:style w:type="paragraph" w:customStyle="1" w:styleId="cmin11">
    <w:name w:val="cmin1_1"/>
    <w:uiPriority w:val="99"/>
    <w:rsid w:val="00527156"/>
    <w:pPr>
      <w:autoSpaceDE w:val="0"/>
      <w:autoSpaceDN w:val="0"/>
      <w:adjustRightInd w:val="0"/>
      <w:spacing w:before="128"/>
      <w:jc w:val="both"/>
    </w:pPr>
    <w:rPr>
      <w:rFonts w:ascii="Times New Roman" w:eastAsia="Times New Roman" w:hAnsi="Times New Roman" w:cs="Times New Roman"/>
      <w:sz w:val="20"/>
      <w:szCs w:val="20"/>
      <w:lang w:val="en-US" w:eastAsia="it-IT"/>
    </w:rPr>
  </w:style>
  <w:style w:type="paragraph" w:customStyle="1" w:styleId="cmin12">
    <w:name w:val="cmin1_2"/>
    <w:uiPriority w:val="99"/>
    <w:rsid w:val="00527156"/>
    <w:pPr>
      <w:autoSpaceDE w:val="0"/>
      <w:autoSpaceDN w:val="0"/>
      <w:adjustRightInd w:val="0"/>
      <w:ind w:firstLine="342"/>
      <w:jc w:val="both"/>
    </w:pPr>
    <w:rPr>
      <w:rFonts w:ascii="Times New Roman" w:eastAsia="Times New Roman" w:hAnsi="Times New Roman" w:cs="Times New Roman"/>
      <w:sz w:val="20"/>
      <w:szCs w:val="20"/>
      <w:lang w:val="en-US" w:eastAsia="it-IT"/>
    </w:rPr>
  </w:style>
  <w:style w:type="paragraph" w:customStyle="1" w:styleId="testomin1">
    <w:name w:val="testomin_1"/>
    <w:uiPriority w:val="99"/>
    <w:rsid w:val="00527156"/>
    <w:pPr>
      <w:widowControl w:val="0"/>
      <w:autoSpaceDE w:val="0"/>
      <w:autoSpaceDN w:val="0"/>
      <w:adjustRightInd w:val="0"/>
      <w:spacing w:before="128"/>
      <w:ind w:firstLine="342"/>
      <w:jc w:val="both"/>
    </w:pPr>
    <w:rPr>
      <w:rFonts w:ascii="Times New Roman" w:eastAsia="Times New Roman" w:hAnsi="Times New Roman" w:cs="Times New Roman"/>
      <w:sz w:val="22"/>
      <w:szCs w:val="22"/>
      <w:lang w:val="en-US" w:eastAsia="it-IT"/>
    </w:rPr>
  </w:style>
  <w:style w:type="paragraph" w:customStyle="1" w:styleId="testomin2">
    <w:name w:val="testomin_2"/>
    <w:uiPriority w:val="99"/>
    <w:rsid w:val="00527156"/>
    <w:pPr>
      <w:widowControl w:val="0"/>
      <w:autoSpaceDE w:val="0"/>
      <w:autoSpaceDN w:val="0"/>
      <w:adjustRightInd w:val="0"/>
      <w:ind w:firstLine="342"/>
      <w:jc w:val="both"/>
    </w:pPr>
    <w:rPr>
      <w:rFonts w:ascii="Times New Roman" w:eastAsia="Times New Roman" w:hAnsi="Times New Roman" w:cs="Times New Roman"/>
      <w:sz w:val="22"/>
      <w:szCs w:val="22"/>
      <w:lang w:val="en-US" w:eastAsia="it-IT"/>
    </w:rPr>
  </w:style>
  <w:style w:type="paragraph" w:customStyle="1" w:styleId="indgen1">
    <w:name w:val="indgen_1"/>
    <w:uiPriority w:val="99"/>
    <w:rsid w:val="00527156"/>
    <w:pPr>
      <w:widowControl w:val="0"/>
      <w:autoSpaceDE w:val="0"/>
      <w:autoSpaceDN w:val="0"/>
      <w:adjustRightInd w:val="0"/>
      <w:ind w:right="1008"/>
      <w:jc w:val="both"/>
    </w:pPr>
    <w:rPr>
      <w:rFonts w:ascii="Times New Roman" w:eastAsia="Times New Roman" w:hAnsi="Times New Roman" w:cs="Times New Roman"/>
      <w:sz w:val="20"/>
      <w:szCs w:val="20"/>
      <w:lang w:val="en-US" w:eastAsia="it-IT"/>
    </w:rPr>
  </w:style>
  <w:style w:type="paragraph" w:customStyle="1" w:styleId="indgen2">
    <w:name w:val="indgen_2"/>
    <w:uiPriority w:val="99"/>
    <w:rsid w:val="00527156"/>
    <w:pPr>
      <w:widowControl w:val="0"/>
      <w:autoSpaceDE w:val="0"/>
      <w:autoSpaceDN w:val="0"/>
      <w:adjustRightInd w:val="0"/>
      <w:jc w:val="right"/>
    </w:pPr>
    <w:rPr>
      <w:rFonts w:ascii="Times New Roman" w:eastAsia="Times New Roman" w:hAnsi="Times New Roman" w:cs="Times New Roman"/>
      <w:sz w:val="20"/>
      <w:szCs w:val="20"/>
      <w:lang w:val="en-US" w:eastAsia="it-IT"/>
    </w:rPr>
  </w:style>
  <w:style w:type="paragraph" w:customStyle="1" w:styleId="indgen3">
    <w:name w:val="indgen_3"/>
    <w:uiPriority w:val="99"/>
    <w:rsid w:val="00527156"/>
    <w:pPr>
      <w:widowControl w:val="0"/>
      <w:autoSpaceDE w:val="0"/>
      <w:autoSpaceDN w:val="0"/>
      <w:adjustRightInd w:val="0"/>
      <w:jc w:val="right"/>
    </w:pPr>
    <w:rPr>
      <w:rFonts w:ascii="Times New Roman" w:eastAsia="Times New Roman" w:hAnsi="Times New Roman" w:cs="Times New Roman"/>
      <w:sz w:val="20"/>
      <w:szCs w:val="20"/>
      <w:lang w:val="en-US" w:eastAsia="it-IT"/>
    </w:rPr>
  </w:style>
  <w:style w:type="paragraph" w:customStyle="1" w:styleId="titgen1">
    <w:name w:val="titgen_1"/>
    <w:uiPriority w:val="99"/>
    <w:rsid w:val="00527156"/>
    <w:pPr>
      <w:widowControl w:val="0"/>
      <w:autoSpaceDE w:val="0"/>
      <w:autoSpaceDN w:val="0"/>
      <w:adjustRightInd w:val="0"/>
      <w:spacing w:before="470"/>
      <w:jc w:val="center"/>
    </w:pPr>
    <w:rPr>
      <w:rFonts w:ascii="Times New Roman" w:eastAsia="Times New Roman" w:hAnsi="Times New Roman" w:cs="Times New Roman"/>
      <w:sz w:val="20"/>
      <w:szCs w:val="20"/>
      <w:lang w:val="en-US" w:eastAsia="it-IT"/>
    </w:rPr>
  </w:style>
  <w:style w:type="paragraph" w:customStyle="1" w:styleId="titgen2">
    <w:name w:val="titgen_2"/>
    <w:uiPriority w:val="99"/>
    <w:rsid w:val="00527156"/>
    <w:pPr>
      <w:widowControl w:val="0"/>
      <w:autoSpaceDE w:val="0"/>
      <w:autoSpaceDN w:val="0"/>
      <w:adjustRightInd w:val="0"/>
      <w:spacing w:before="85"/>
      <w:jc w:val="center"/>
    </w:pPr>
    <w:rPr>
      <w:rFonts w:ascii="Times New Roman" w:eastAsia="Times New Roman" w:hAnsi="Times New Roman" w:cs="Times New Roman"/>
      <w:sz w:val="20"/>
      <w:szCs w:val="20"/>
      <w:lang w:val="en-US" w:eastAsia="it-IT"/>
    </w:rPr>
  </w:style>
  <w:style w:type="paragraph" w:customStyle="1" w:styleId="segna1">
    <w:name w:val="segna_1"/>
    <w:uiPriority w:val="99"/>
    <w:rsid w:val="00527156"/>
    <w:pPr>
      <w:widowControl w:val="0"/>
      <w:autoSpaceDE w:val="0"/>
      <w:autoSpaceDN w:val="0"/>
      <w:adjustRightInd w:val="0"/>
      <w:jc w:val="both"/>
    </w:pPr>
    <w:rPr>
      <w:rFonts w:ascii="Times New Roman" w:eastAsia="Times New Roman" w:hAnsi="Times New Roman" w:cs="Times New Roman"/>
      <w:sz w:val="13"/>
      <w:szCs w:val="13"/>
      <w:lang w:val="en-US" w:eastAsia="it-IT"/>
    </w:rPr>
  </w:style>
  <w:style w:type="paragraph" w:customStyle="1" w:styleId="capitolo1">
    <w:name w:val="capitolo_1"/>
    <w:uiPriority w:val="99"/>
    <w:rsid w:val="00527156"/>
    <w:pPr>
      <w:widowControl w:val="0"/>
      <w:autoSpaceDE w:val="0"/>
      <w:autoSpaceDN w:val="0"/>
      <w:adjustRightInd w:val="0"/>
      <w:jc w:val="center"/>
    </w:pPr>
    <w:rPr>
      <w:rFonts w:ascii="Times New Roman" w:eastAsia="Times New Roman" w:hAnsi="Times New Roman" w:cs="Times New Roman"/>
      <w:sz w:val="22"/>
      <w:szCs w:val="22"/>
      <w:lang w:val="en-US" w:eastAsia="it-IT"/>
    </w:rPr>
  </w:style>
  <w:style w:type="paragraph" w:customStyle="1" w:styleId="capitolo2">
    <w:name w:val="capitolo_2"/>
    <w:uiPriority w:val="99"/>
    <w:rsid w:val="00527156"/>
    <w:pPr>
      <w:widowControl w:val="0"/>
      <w:autoSpaceDE w:val="0"/>
      <w:autoSpaceDN w:val="0"/>
      <w:adjustRightInd w:val="0"/>
      <w:spacing w:before="278"/>
      <w:jc w:val="center"/>
    </w:pPr>
    <w:rPr>
      <w:rFonts w:ascii="Times New Roman" w:eastAsia="Times New Roman" w:hAnsi="Times New Roman" w:cs="Times New Roman"/>
      <w:sz w:val="22"/>
      <w:szCs w:val="22"/>
      <w:lang w:val="en-US" w:eastAsia="it-IT"/>
    </w:rPr>
  </w:style>
  <w:style w:type="paragraph" w:customStyle="1" w:styleId="dedica1">
    <w:name w:val="dedica_1"/>
    <w:uiPriority w:val="99"/>
    <w:rsid w:val="00527156"/>
    <w:pPr>
      <w:widowControl w:val="0"/>
      <w:autoSpaceDE w:val="0"/>
      <w:autoSpaceDN w:val="0"/>
      <w:adjustRightInd w:val="0"/>
      <w:spacing w:before="770"/>
      <w:jc w:val="both"/>
    </w:pPr>
    <w:rPr>
      <w:rFonts w:ascii="Times New Roman" w:eastAsia="Times New Roman" w:hAnsi="Times New Roman" w:cs="Times New Roman"/>
      <w:lang w:val="en-US" w:eastAsia="it-IT"/>
    </w:rPr>
  </w:style>
  <w:style w:type="paragraph" w:customStyle="1" w:styleId="anal1">
    <w:name w:val="anal_1"/>
    <w:uiPriority w:val="99"/>
    <w:rsid w:val="00527156"/>
    <w:pPr>
      <w:widowControl w:val="0"/>
      <w:autoSpaceDE w:val="0"/>
      <w:autoSpaceDN w:val="0"/>
      <w:adjustRightInd w:val="0"/>
      <w:spacing w:before="214"/>
      <w:jc w:val="both"/>
    </w:pPr>
    <w:rPr>
      <w:rFonts w:ascii="Times New Roman" w:eastAsia="Times New Roman" w:hAnsi="Times New Roman" w:cs="Times New Roman"/>
      <w:sz w:val="18"/>
      <w:szCs w:val="18"/>
      <w:lang w:val="en-US" w:eastAsia="it-IT"/>
    </w:rPr>
  </w:style>
  <w:style w:type="paragraph" w:customStyle="1" w:styleId="anal2">
    <w:name w:val="anal_2"/>
    <w:uiPriority w:val="99"/>
    <w:rsid w:val="00527156"/>
    <w:pPr>
      <w:widowControl w:val="0"/>
      <w:autoSpaceDE w:val="0"/>
      <w:autoSpaceDN w:val="0"/>
      <w:adjustRightInd w:val="0"/>
      <w:jc w:val="both"/>
    </w:pPr>
    <w:rPr>
      <w:rFonts w:ascii="Times New Roman" w:eastAsia="Times New Roman" w:hAnsi="Times New Roman" w:cs="Times New Roman"/>
      <w:sz w:val="18"/>
      <w:szCs w:val="18"/>
      <w:lang w:val="en-US" w:eastAsia="it-IT"/>
    </w:rPr>
  </w:style>
  <w:style w:type="paragraph" w:customStyle="1" w:styleId="nota1">
    <w:name w:val="nota_1"/>
    <w:uiPriority w:val="99"/>
    <w:rsid w:val="00527156"/>
    <w:pPr>
      <w:autoSpaceDE w:val="0"/>
      <w:autoSpaceDN w:val="0"/>
      <w:adjustRightInd w:val="0"/>
      <w:jc w:val="both"/>
    </w:pPr>
    <w:rPr>
      <w:rFonts w:ascii="Times New Roman" w:eastAsia="Times New Roman" w:hAnsi="Times New Roman" w:cs="Times New Roman"/>
      <w:sz w:val="20"/>
      <w:szCs w:val="20"/>
      <w:lang w:val="en-US" w:eastAsia="it-IT"/>
    </w:rPr>
  </w:style>
  <w:style w:type="paragraph" w:customStyle="1" w:styleId="nota2">
    <w:name w:val="nota_2"/>
    <w:uiPriority w:val="99"/>
    <w:rsid w:val="00527156"/>
    <w:pPr>
      <w:autoSpaceDE w:val="0"/>
      <w:autoSpaceDN w:val="0"/>
      <w:adjustRightInd w:val="0"/>
      <w:jc w:val="both"/>
    </w:pPr>
    <w:rPr>
      <w:rFonts w:ascii="Times New Roman" w:eastAsia="Times New Roman" w:hAnsi="Times New Roman" w:cs="Times New Roman"/>
      <w:sz w:val="20"/>
      <w:szCs w:val="20"/>
      <w:lang w:val="en-US" w:eastAsia="it-IT"/>
    </w:rPr>
  </w:style>
  <w:style w:type="paragraph" w:styleId="Mappadocumento">
    <w:name w:val="Document Map"/>
    <w:basedOn w:val="Normale"/>
    <w:link w:val="MappadocumentoCarattere"/>
    <w:uiPriority w:val="99"/>
    <w:semiHidden/>
    <w:unhideWhenUsed/>
    <w:rsid w:val="00527156"/>
    <w:rPr>
      <w:rFonts w:ascii="Tahoma" w:eastAsia="Times New Roman" w:hAnsi="Tahoma" w:cs="Times New Roman"/>
      <w:sz w:val="16"/>
      <w:szCs w:val="16"/>
    </w:rPr>
  </w:style>
  <w:style w:type="character" w:customStyle="1" w:styleId="MappadocumentoCarattere">
    <w:name w:val="Mappa documento Carattere"/>
    <w:basedOn w:val="Caratterepredefinitoparagrafo"/>
    <w:link w:val="Mappadocumento"/>
    <w:uiPriority w:val="99"/>
    <w:semiHidden/>
    <w:rsid w:val="00527156"/>
    <w:rPr>
      <w:rFonts w:ascii="Tahoma" w:eastAsia="Times New Roman" w:hAnsi="Tahoma" w:cs="Times New Roman"/>
      <w:sz w:val="16"/>
      <w:szCs w:val="16"/>
    </w:rPr>
  </w:style>
  <w:style w:type="paragraph" w:styleId="Pidipagina">
    <w:name w:val="footer"/>
    <w:basedOn w:val="Normale"/>
    <w:link w:val="PidipaginaCarattere"/>
    <w:rsid w:val="00527156"/>
    <w:pPr>
      <w:tabs>
        <w:tab w:val="center" w:pos="4819"/>
        <w:tab w:val="right" w:pos="9638"/>
      </w:tabs>
    </w:pPr>
    <w:rPr>
      <w:rFonts w:ascii="Times New Roman" w:eastAsia="Times New Roman" w:hAnsi="Times New Roman" w:cs="Times New Roman"/>
      <w:lang w:eastAsia="it-IT"/>
    </w:rPr>
  </w:style>
  <w:style w:type="character" w:customStyle="1" w:styleId="PidipaginaCarattere">
    <w:name w:val="Piè di pagina Carattere"/>
    <w:basedOn w:val="Caratterepredefinitoparagrafo"/>
    <w:link w:val="Pidipagina"/>
    <w:rsid w:val="00527156"/>
    <w:rPr>
      <w:rFonts w:ascii="Times New Roman" w:eastAsia="Times New Roman" w:hAnsi="Times New Roman" w:cs="Times New Roman"/>
      <w:lang w:eastAsia="it-IT"/>
    </w:rPr>
  </w:style>
  <w:style w:type="table" w:styleId="Grigliatabella">
    <w:name w:val="Table Grid"/>
    <w:basedOn w:val="Tabellanormale"/>
    <w:rsid w:val="00527156"/>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527156"/>
    <w:rPr>
      <w:color w:val="0000FF"/>
      <w:u w:val="single"/>
    </w:rPr>
  </w:style>
  <w:style w:type="paragraph" w:styleId="Puntoelenco">
    <w:name w:val="List Bullet"/>
    <w:basedOn w:val="Normale"/>
    <w:link w:val="PuntoelencoCarattere"/>
    <w:rsid w:val="00527156"/>
    <w:pPr>
      <w:numPr>
        <w:numId w:val="1"/>
      </w:numPr>
    </w:pPr>
    <w:rPr>
      <w:rFonts w:ascii="Times New Roman" w:eastAsia="Times New Roman" w:hAnsi="Times New Roman" w:cs="Times New Roman"/>
      <w:lang w:eastAsia="it-IT"/>
    </w:rPr>
  </w:style>
  <w:style w:type="character" w:styleId="Rimandocommento">
    <w:name w:val="annotation reference"/>
    <w:rsid w:val="00527156"/>
    <w:rPr>
      <w:sz w:val="16"/>
      <w:szCs w:val="16"/>
    </w:rPr>
  </w:style>
  <w:style w:type="paragraph" w:styleId="Testocommento">
    <w:name w:val="annotation text"/>
    <w:basedOn w:val="Normale"/>
    <w:link w:val="TestocommentoCarattere"/>
    <w:rsid w:val="00527156"/>
    <w:rPr>
      <w:rFonts w:ascii="Times New Roman" w:eastAsia="Times New Roman" w:hAnsi="Times New Roman" w:cs="Times New Roman"/>
      <w:sz w:val="20"/>
      <w:szCs w:val="20"/>
    </w:rPr>
  </w:style>
  <w:style w:type="character" w:customStyle="1" w:styleId="TestocommentoCarattere">
    <w:name w:val="Testo commento Carattere"/>
    <w:basedOn w:val="Caratterepredefinitoparagrafo"/>
    <w:link w:val="Testocommento"/>
    <w:rsid w:val="00527156"/>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rsid w:val="00527156"/>
    <w:rPr>
      <w:b/>
      <w:bCs/>
    </w:rPr>
  </w:style>
  <w:style w:type="character" w:customStyle="1" w:styleId="SoggettocommentoCarattere">
    <w:name w:val="Soggetto commento Carattere"/>
    <w:basedOn w:val="TestocommentoCarattere"/>
    <w:link w:val="Soggettocommento"/>
    <w:rsid w:val="00527156"/>
    <w:rPr>
      <w:b/>
      <w:bCs/>
    </w:rPr>
  </w:style>
  <w:style w:type="paragraph" w:styleId="Revisione">
    <w:name w:val="Revision"/>
    <w:hidden/>
    <w:uiPriority w:val="99"/>
    <w:semiHidden/>
    <w:rsid w:val="00527156"/>
    <w:rPr>
      <w:rFonts w:ascii="Times New Roman" w:eastAsia="Times New Roman" w:hAnsi="Times New Roman" w:cs="Times New Roman"/>
      <w:lang w:eastAsia="it-IT"/>
    </w:rPr>
  </w:style>
  <w:style w:type="character" w:customStyle="1" w:styleId="apple-converted-space">
    <w:name w:val="apple-converted-space"/>
    <w:rsid w:val="00527156"/>
  </w:style>
  <w:style w:type="character" w:customStyle="1" w:styleId="PuntoelencoCarattere">
    <w:name w:val="Punto elenco Carattere"/>
    <w:link w:val="Puntoelenco"/>
    <w:rsid w:val="00C44D37"/>
    <w:rPr>
      <w:rFonts w:ascii="Times New Roman" w:eastAsia="Times New Roman" w:hAnsi="Times New Roman" w:cs="Times New Roman"/>
      <w:lang w:eastAsia="it-IT"/>
    </w:rPr>
  </w:style>
  <w:style w:type="character" w:styleId="Enfasicorsivo">
    <w:name w:val="Emphasis"/>
    <w:uiPriority w:val="20"/>
    <w:qFormat/>
    <w:rsid w:val="00C44D37"/>
    <w:rPr>
      <w:i/>
      <w:iCs/>
    </w:rPr>
  </w:style>
  <w:style w:type="paragraph" w:customStyle="1" w:styleId="linktop">
    <w:name w:val="linktop"/>
    <w:basedOn w:val="Normale"/>
    <w:rsid w:val="00C44D37"/>
    <w:pPr>
      <w:spacing w:before="50" w:after="120"/>
    </w:pPr>
    <w:rPr>
      <w:rFonts w:ascii="Tahoma" w:eastAsia="Times New Roman" w:hAnsi="Tahoma" w:cs="Tahoma"/>
      <w:color w:val="000000"/>
      <w:lang w:eastAsia="it-IT"/>
    </w:rPr>
  </w:style>
  <w:style w:type="paragraph" w:styleId="Testonotadichiusura">
    <w:name w:val="endnote text"/>
    <w:basedOn w:val="Normale"/>
    <w:link w:val="TestonotadichiusuraCarattere"/>
    <w:uiPriority w:val="99"/>
    <w:semiHidden/>
    <w:unhideWhenUsed/>
    <w:rsid w:val="00C44D37"/>
    <w:rPr>
      <w:rFonts w:ascii="Times New Roman" w:eastAsia="Times New Roman" w:hAnsi="Times New Roman" w:cs="Times New Roman"/>
      <w:sz w:val="20"/>
      <w:szCs w:val="20"/>
    </w:rPr>
  </w:style>
  <w:style w:type="character" w:customStyle="1" w:styleId="TestonotadichiusuraCarattere">
    <w:name w:val="Testo nota di chiusura Carattere"/>
    <w:basedOn w:val="Caratterepredefinitoparagrafo"/>
    <w:link w:val="Testonotadichiusura"/>
    <w:uiPriority w:val="99"/>
    <w:semiHidden/>
    <w:rsid w:val="00C44D37"/>
    <w:rPr>
      <w:rFonts w:ascii="Times New Roman" w:eastAsia="Times New Roman" w:hAnsi="Times New Roman" w:cs="Times New Roman"/>
      <w:sz w:val="20"/>
      <w:szCs w:val="20"/>
    </w:rPr>
  </w:style>
  <w:style w:type="character" w:styleId="Rimandonotadichiusura">
    <w:name w:val="endnote reference"/>
    <w:uiPriority w:val="99"/>
    <w:semiHidden/>
    <w:unhideWhenUsed/>
    <w:rsid w:val="00C44D37"/>
    <w:rPr>
      <w:vertAlign w:val="superscript"/>
    </w:rPr>
  </w:style>
  <w:style w:type="character" w:customStyle="1" w:styleId="grame">
    <w:name w:val="grame"/>
    <w:rsid w:val="00C44D37"/>
  </w:style>
  <w:style w:type="paragraph" w:styleId="NormaleWeb">
    <w:name w:val="Normal (Web)"/>
    <w:basedOn w:val="Normale"/>
    <w:uiPriority w:val="99"/>
    <w:unhideWhenUsed/>
    <w:rsid w:val="00C44D37"/>
    <w:pPr>
      <w:spacing w:before="100" w:beforeAutospacing="1" w:after="100" w:afterAutospacing="1"/>
    </w:pPr>
    <w:rPr>
      <w:rFonts w:ascii="Times New Roman" w:eastAsia="Times New Roman" w:hAnsi="Times New Roman" w:cs="Times New Roman"/>
      <w:lang w:eastAsia="it-IT"/>
    </w:rPr>
  </w:style>
  <w:style w:type="character" w:customStyle="1" w:styleId="spelle">
    <w:name w:val="spelle"/>
    <w:rsid w:val="00C44D37"/>
  </w:style>
  <w:style w:type="paragraph" w:styleId="PreformattatoHTML">
    <w:name w:val="HTML Preformatted"/>
    <w:basedOn w:val="Normale"/>
    <w:link w:val="PreformattatoHTMLCarattere"/>
    <w:uiPriority w:val="99"/>
    <w:semiHidden/>
    <w:unhideWhenUsed/>
    <w:rsid w:val="00C4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PreformattatoHTMLCarattere">
    <w:name w:val="Preformattato HTML Carattere"/>
    <w:basedOn w:val="Caratterepredefinitoparagrafo"/>
    <w:link w:val="PreformattatoHTML"/>
    <w:uiPriority w:val="99"/>
    <w:semiHidden/>
    <w:rsid w:val="00C44D37"/>
    <w:rPr>
      <w:rFonts w:ascii="Courier New" w:eastAsia="Times New Roman" w:hAnsi="Courier New" w:cs="Times New Roman"/>
      <w:sz w:val="20"/>
      <w:szCs w:val="20"/>
    </w:rPr>
  </w:style>
  <w:style w:type="character" w:styleId="Enfasigrassetto">
    <w:name w:val="Strong"/>
    <w:uiPriority w:val="22"/>
    <w:qFormat/>
    <w:rsid w:val="00C44D37"/>
    <w:rPr>
      <w:b/>
      <w:bCs/>
    </w:rPr>
  </w:style>
</w:styles>
</file>

<file path=word/webSettings.xml><?xml version="1.0" encoding="utf-8"?>
<w:webSettings xmlns:r="http://schemas.openxmlformats.org/officeDocument/2006/relationships" xmlns:w="http://schemas.openxmlformats.org/wordprocessingml/2006/main">
  <w:divs>
    <w:div w:id="308289951">
      <w:bodyDiv w:val="1"/>
      <w:marLeft w:val="0"/>
      <w:marRight w:val="0"/>
      <w:marTop w:val="0"/>
      <w:marBottom w:val="0"/>
      <w:divBdr>
        <w:top w:val="none" w:sz="0" w:space="0" w:color="auto"/>
        <w:left w:val="none" w:sz="0" w:space="0" w:color="auto"/>
        <w:bottom w:val="none" w:sz="0" w:space="0" w:color="auto"/>
        <w:right w:val="none" w:sz="0" w:space="0" w:color="auto"/>
      </w:divBdr>
      <w:divsChild>
        <w:div w:id="180245140">
          <w:marLeft w:val="0"/>
          <w:marRight w:val="0"/>
          <w:marTop w:val="0"/>
          <w:marBottom w:val="0"/>
          <w:divBdr>
            <w:top w:val="none" w:sz="0" w:space="0" w:color="auto"/>
            <w:left w:val="none" w:sz="0" w:space="0" w:color="auto"/>
            <w:bottom w:val="none" w:sz="0" w:space="0" w:color="auto"/>
            <w:right w:val="none" w:sz="0" w:space="0" w:color="auto"/>
          </w:divBdr>
          <w:divsChild>
            <w:div w:id="777601546">
              <w:marLeft w:val="0"/>
              <w:marRight w:val="0"/>
              <w:marTop w:val="0"/>
              <w:marBottom w:val="0"/>
              <w:divBdr>
                <w:top w:val="none" w:sz="0" w:space="0" w:color="auto"/>
                <w:left w:val="none" w:sz="0" w:space="0" w:color="auto"/>
                <w:bottom w:val="none" w:sz="0" w:space="0" w:color="auto"/>
                <w:right w:val="none" w:sz="0" w:space="0" w:color="auto"/>
              </w:divBdr>
              <w:divsChild>
                <w:div w:id="2634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2982">
          <w:marLeft w:val="0"/>
          <w:marRight w:val="0"/>
          <w:marTop w:val="0"/>
          <w:marBottom w:val="0"/>
          <w:divBdr>
            <w:top w:val="none" w:sz="0" w:space="0" w:color="auto"/>
            <w:left w:val="none" w:sz="0" w:space="0" w:color="auto"/>
            <w:bottom w:val="none" w:sz="0" w:space="0" w:color="auto"/>
            <w:right w:val="none" w:sz="0" w:space="0" w:color="auto"/>
          </w:divBdr>
          <w:divsChild>
            <w:div w:id="621613488">
              <w:marLeft w:val="0"/>
              <w:marRight w:val="0"/>
              <w:marTop w:val="0"/>
              <w:marBottom w:val="0"/>
              <w:divBdr>
                <w:top w:val="none" w:sz="0" w:space="0" w:color="auto"/>
                <w:left w:val="none" w:sz="0" w:space="0" w:color="auto"/>
                <w:bottom w:val="none" w:sz="0" w:space="0" w:color="auto"/>
                <w:right w:val="none" w:sz="0" w:space="0" w:color="auto"/>
              </w:divBdr>
              <w:divsChild>
                <w:div w:id="1775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60317">
      <w:bodyDiv w:val="1"/>
      <w:marLeft w:val="0"/>
      <w:marRight w:val="0"/>
      <w:marTop w:val="0"/>
      <w:marBottom w:val="0"/>
      <w:divBdr>
        <w:top w:val="none" w:sz="0" w:space="0" w:color="auto"/>
        <w:left w:val="none" w:sz="0" w:space="0" w:color="auto"/>
        <w:bottom w:val="none" w:sz="0" w:space="0" w:color="auto"/>
        <w:right w:val="none" w:sz="0" w:space="0" w:color="auto"/>
      </w:divBdr>
      <w:divsChild>
        <w:div w:id="911234802">
          <w:marLeft w:val="0"/>
          <w:marRight w:val="0"/>
          <w:marTop w:val="0"/>
          <w:marBottom w:val="0"/>
          <w:divBdr>
            <w:top w:val="none" w:sz="0" w:space="0" w:color="auto"/>
            <w:left w:val="none" w:sz="0" w:space="0" w:color="auto"/>
            <w:bottom w:val="none" w:sz="0" w:space="0" w:color="auto"/>
            <w:right w:val="none" w:sz="0" w:space="0" w:color="auto"/>
          </w:divBdr>
          <w:divsChild>
            <w:div w:id="612252491">
              <w:marLeft w:val="0"/>
              <w:marRight w:val="0"/>
              <w:marTop w:val="0"/>
              <w:marBottom w:val="0"/>
              <w:divBdr>
                <w:top w:val="none" w:sz="0" w:space="0" w:color="auto"/>
                <w:left w:val="none" w:sz="0" w:space="0" w:color="auto"/>
                <w:bottom w:val="none" w:sz="0" w:space="0" w:color="auto"/>
                <w:right w:val="none" w:sz="0" w:space="0" w:color="auto"/>
              </w:divBdr>
              <w:divsChild>
                <w:div w:id="15467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335259">
      <w:bodyDiv w:val="1"/>
      <w:marLeft w:val="0"/>
      <w:marRight w:val="0"/>
      <w:marTop w:val="0"/>
      <w:marBottom w:val="0"/>
      <w:divBdr>
        <w:top w:val="none" w:sz="0" w:space="0" w:color="auto"/>
        <w:left w:val="none" w:sz="0" w:space="0" w:color="auto"/>
        <w:bottom w:val="none" w:sz="0" w:space="0" w:color="auto"/>
        <w:right w:val="none" w:sz="0" w:space="0" w:color="auto"/>
      </w:divBdr>
      <w:divsChild>
        <w:div w:id="1091000504">
          <w:marLeft w:val="0"/>
          <w:marRight w:val="0"/>
          <w:marTop w:val="0"/>
          <w:marBottom w:val="0"/>
          <w:divBdr>
            <w:top w:val="none" w:sz="0" w:space="0" w:color="auto"/>
            <w:left w:val="none" w:sz="0" w:space="0" w:color="auto"/>
            <w:bottom w:val="none" w:sz="0" w:space="0" w:color="auto"/>
            <w:right w:val="none" w:sz="0" w:space="0" w:color="auto"/>
          </w:divBdr>
          <w:divsChild>
            <w:div w:id="510801652">
              <w:marLeft w:val="0"/>
              <w:marRight w:val="0"/>
              <w:marTop w:val="0"/>
              <w:marBottom w:val="0"/>
              <w:divBdr>
                <w:top w:val="none" w:sz="0" w:space="0" w:color="auto"/>
                <w:left w:val="none" w:sz="0" w:space="0" w:color="auto"/>
                <w:bottom w:val="none" w:sz="0" w:space="0" w:color="auto"/>
                <w:right w:val="none" w:sz="0" w:space="0" w:color="auto"/>
              </w:divBdr>
              <w:divsChild>
                <w:div w:id="15546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78506">
      <w:bodyDiv w:val="1"/>
      <w:marLeft w:val="0"/>
      <w:marRight w:val="0"/>
      <w:marTop w:val="0"/>
      <w:marBottom w:val="0"/>
      <w:divBdr>
        <w:top w:val="none" w:sz="0" w:space="0" w:color="auto"/>
        <w:left w:val="none" w:sz="0" w:space="0" w:color="auto"/>
        <w:bottom w:val="none" w:sz="0" w:space="0" w:color="auto"/>
        <w:right w:val="none" w:sz="0" w:space="0" w:color="auto"/>
      </w:divBdr>
      <w:divsChild>
        <w:div w:id="581991662">
          <w:marLeft w:val="0"/>
          <w:marRight w:val="0"/>
          <w:marTop w:val="0"/>
          <w:marBottom w:val="0"/>
          <w:divBdr>
            <w:top w:val="none" w:sz="0" w:space="0" w:color="auto"/>
            <w:left w:val="none" w:sz="0" w:space="0" w:color="auto"/>
            <w:bottom w:val="none" w:sz="0" w:space="0" w:color="auto"/>
            <w:right w:val="none" w:sz="0" w:space="0" w:color="auto"/>
          </w:divBdr>
          <w:divsChild>
            <w:div w:id="1536237441">
              <w:marLeft w:val="0"/>
              <w:marRight w:val="0"/>
              <w:marTop w:val="0"/>
              <w:marBottom w:val="0"/>
              <w:divBdr>
                <w:top w:val="none" w:sz="0" w:space="0" w:color="auto"/>
                <w:left w:val="none" w:sz="0" w:space="0" w:color="auto"/>
                <w:bottom w:val="none" w:sz="0" w:space="0" w:color="auto"/>
                <w:right w:val="none" w:sz="0" w:space="0" w:color="auto"/>
              </w:divBdr>
              <w:divsChild>
                <w:div w:id="5041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5048">
          <w:marLeft w:val="0"/>
          <w:marRight w:val="0"/>
          <w:marTop w:val="0"/>
          <w:marBottom w:val="0"/>
          <w:divBdr>
            <w:top w:val="none" w:sz="0" w:space="0" w:color="auto"/>
            <w:left w:val="none" w:sz="0" w:space="0" w:color="auto"/>
            <w:bottom w:val="none" w:sz="0" w:space="0" w:color="auto"/>
            <w:right w:val="none" w:sz="0" w:space="0" w:color="auto"/>
          </w:divBdr>
          <w:divsChild>
            <w:div w:id="414404063">
              <w:marLeft w:val="0"/>
              <w:marRight w:val="0"/>
              <w:marTop w:val="0"/>
              <w:marBottom w:val="0"/>
              <w:divBdr>
                <w:top w:val="none" w:sz="0" w:space="0" w:color="auto"/>
                <w:left w:val="none" w:sz="0" w:space="0" w:color="auto"/>
                <w:bottom w:val="none" w:sz="0" w:space="0" w:color="auto"/>
                <w:right w:val="none" w:sz="0" w:space="0" w:color="auto"/>
              </w:divBdr>
              <w:divsChild>
                <w:div w:id="16148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rasicelebri.it/frasi-celebri/lottare/?utm_source=internal&amp;utm_medium=link&amp;utm_campaign=phrase_snippet_ter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yperlink" Target="https://it.wikipedia.org/wiki/Dodicesima_disposizione_transitoria" TargetMode="External"/><Relationship Id="rId7" Type="http://schemas.openxmlformats.org/officeDocument/2006/relationships/hyperlink" Target="https://it.wikipedia.org/wiki/Costituzione_della_Repubblica_Italiana" TargetMode="External"/><Relationship Id="rId8" Type="http://schemas.openxmlformats.org/officeDocument/2006/relationships/hyperlink" Target="http://www.frasicelebri.it/frasi-celebri/visione/?utm_source=internal&amp;utm_medium=link&amp;utm_campaign=phrase_snippet_term" TargetMode="External"/><Relationship Id="rId9" Type="http://schemas.openxmlformats.org/officeDocument/2006/relationships/hyperlink" Target="http://www.frasicelebri.it/frasi-celebri/angoscia/?utm_source=internal&amp;utm_medium=link&amp;utm_campaign=phrase_snippet_term" TargetMode="External"/><Relationship Id="rId10" Type="http://schemas.openxmlformats.org/officeDocument/2006/relationships/hyperlink" Target="http://www.frasicelebri.it/frasi-celebri/pensiero/?utm_source=internal&amp;utm_medium=link&amp;utm_campaign=phrase_snippet_ter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t.wikipedia.org/wiki/New_Yor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3975</TotalTime>
  <Pages>17</Pages>
  <Words>9446</Words>
  <Characters>53847</Characters>
  <Application>Microsoft Macintosh Word</Application>
  <DocSecurity>0</DocSecurity>
  <Lines>448</Lines>
  <Paragraphs>107</Paragraphs>
  <ScaleCrop>false</ScaleCrop>
  <LinksUpToDate>false</LinksUpToDate>
  <CharactersWithSpaces>66127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zaccaria</dc:creator>
  <cp:keywords/>
  <cp:lastModifiedBy>Roberto zaccaria</cp:lastModifiedBy>
  <cp:revision>186</cp:revision>
  <cp:lastPrinted>2015-10-02T10:49:00Z</cp:lastPrinted>
  <dcterms:created xsi:type="dcterms:W3CDTF">2015-07-21T10:12:00Z</dcterms:created>
  <dcterms:modified xsi:type="dcterms:W3CDTF">2016-05-14T15:20:00Z</dcterms:modified>
</cp:coreProperties>
</file>